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6DE6" w14:textId="19871D32" w:rsidR="000F4635" w:rsidRDefault="009B4CE7" w:rsidP="00AA558F">
      <w:pPr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F550FA9" wp14:editId="43D9900E">
            <wp:extent cx="2165369" cy="888148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09" cy="9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C41C" w14:textId="77777777" w:rsidR="00322AA7" w:rsidRPr="000D41E2" w:rsidRDefault="00322AA7" w:rsidP="00AA558F">
      <w:pPr>
        <w:spacing w:line="288" w:lineRule="auto"/>
        <w:jc w:val="center"/>
        <w:rPr>
          <w:rFonts w:asciiTheme="minorHAnsi" w:hAnsiTheme="minorHAnsi" w:cstheme="minorHAnsi"/>
          <w:b/>
        </w:rPr>
      </w:pPr>
    </w:p>
    <w:p w14:paraId="1C72C90C" w14:textId="55E98EA2" w:rsidR="00E65AE8" w:rsidRPr="000D41E2" w:rsidRDefault="007B240A" w:rsidP="00AA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Workforce Innovation and Opportunity Act (WIOA) </w:t>
      </w:r>
      <w:r w:rsidR="009645E2">
        <w:rPr>
          <w:rFonts w:asciiTheme="minorHAnsi" w:hAnsiTheme="minorHAnsi" w:cstheme="minorHAnsi"/>
          <w:b/>
        </w:rPr>
        <w:t>Program Policy # 106</w:t>
      </w:r>
    </w:p>
    <w:p w14:paraId="7A979FF5" w14:textId="77777777" w:rsidR="00CF0BB2" w:rsidRPr="000D41E2" w:rsidRDefault="00CF0BB2" w:rsidP="00AA558F">
      <w:pPr>
        <w:spacing w:line="288" w:lineRule="auto"/>
        <w:jc w:val="center"/>
        <w:rPr>
          <w:rFonts w:asciiTheme="minorHAnsi" w:hAnsiTheme="minorHAnsi" w:cstheme="minorHAnsi"/>
          <w:b/>
        </w:rPr>
      </w:pPr>
    </w:p>
    <w:p w14:paraId="25E0689A" w14:textId="29769B80" w:rsidR="00CF0BB2" w:rsidRPr="000D41E2" w:rsidRDefault="00CF0BB2" w:rsidP="00AA558F">
      <w:pPr>
        <w:spacing w:line="288" w:lineRule="auto"/>
        <w:rPr>
          <w:rFonts w:asciiTheme="minorHAnsi" w:hAnsiTheme="minorHAnsi" w:cstheme="minorHAnsi"/>
          <w:b/>
        </w:rPr>
      </w:pPr>
      <w:r w:rsidRPr="000D41E2">
        <w:rPr>
          <w:rFonts w:asciiTheme="minorHAnsi" w:hAnsiTheme="minorHAnsi" w:cstheme="minorHAnsi"/>
          <w:b/>
        </w:rPr>
        <w:t xml:space="preserve">Subject: </w:t>
      </w:r>
      <w:r w:rsidRPr="000D41E2">
        <w:rPr>
          <w:rFonts w:asciiTheme="minorHAnsi" w:hAnsiTheme="minorHAnsi" w:cstheme="minorHAnsi"/>
          <w:b/>
        </w:rPr>
        <w:tab/>
      </w:r>
      <w:r w:rsidR="00E65AE8">
        <w:rPr>
          <w:rFonts w:asciiTheme="minorHAnsi" w:hAnsiTheme="minorHAnsi" w:cstheme="minorHAnsi"/>
          <w:b/>
        </w:rPr>
        <w:tab/>
      </w:r>
      <w:r w:rsidR="00514834" w:rsidRPr="000D41E2">
        <w:rPr>
          <w:rFonts w:asciiTheme="minorHAnsi" w:hAnsiTheme="minorHAnsi" w:cstheme="minorHAnsi"/>
          <w:b/>
        </w:rPr>
        <w:tab/>
      </w:r>
      <w:r w:rsidR="00FB0AED">
        <w:rPr>
          <w:rFonts w:asciiTheme="minorHAnsi" w:hAnsiTheme="minorHAnsi" w:cstheme="minorHAnsi"/>
          <w:b/>
        </w:rPr>
        <w:t>Unlikely to Return Determination</w:t>
      </w:r>
    </w:p>
    <w:p w14:paraId="2D199352" w14:textId="77777777" w:rsidR="00CF0BB2" w:rsidRPr="000D41E2" w:rsidRDefault="00CF0BB2" w:rsidP="00AA558F">
      <w:pPr>
        <w:spacing w:line="288" w:lineRule="auto"/>
        <w:rPr>
          <w:rFonts w:asciiTheme="minorHAnsi" w:hAnsiTheme="minorHAnsi" w:cstheme="minorHAnsi"/>
          <w:b/>
        </w:rPr>
      </w:pPr>
    </w:p>
    <w:p w14:paraId="49356D2E" w14:textId="2695BAD7" w:rsidR="00CF0BB2" w:rsidRDefault="00E65AE8" w:rsidP="00AA558F">
      <w:pPr>
        <w:spacing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of Issuance</w:t>
      </w:r>
      <w:r w:rsidR="00CF0BB2" w:rsidRPr="000D41E2">
        <w:rPr>
          <w:rFonts w:asciiTheme="minorHAnsi" w:hAnsiTheme="minorHAnsi" w:cstheme="minorHAnsi"/>
          <w:b/>
        </w:rPr>
        <w:t xml:space="preserve">: </w:t>
      </w:r>
      <w:r w:rsidR="00CF0BB2" w:rsidRPr="000D41E2">
        <w:rPr>
          <w:rFonts w:asciiTheme="minorHAnsi" w:hAnsiTheme="minorHAnsi" w:cstheme="minorHAnsi"/>
          <w:b/>
        </w:rPr>
        <w:tab/>
      </w:r>
      <w:r w:rsidR="00CF0BB2" w:rsidRPr="000D41E2">
        <w:rPr>
          <w:rFonts w:asciiTheme="minorHAnsi" w:hAnsiTheme="minorHAnsi" w:cstheme="minorHAnsi"/>
          <w:b/>
        </w:rPr>
        <w:tab/>
      </w:r>
      <w:r w:rsidR="00FB0AED">
        <w:rPr>
          <w:rFonts w:asciiTheme="minorHAnsi" w:hAnsiTheme="minorHAnsi" w:cstheme="minorHAnsi"/>
          <w:b/>
        </w:rPr>
        <w:t>January 10, 2018</w:t>
      </w:r>
    </w:p>
    <w:p w14:paraId="4C81F7C6" w14:textId="77777777" w:rsidR="00B27789" w:rsidRDefault="00B27789" w:rsidP="00AA558F">
      <w:pPr>
        <w:spacing w:line="288" w:lineRule="auto"/>
        <w:rPr>
          <w:rFonts w:asciiTheme="minorHAnsi" w:hAnsiTheme="minorHAnsi" w:cstheme="minorHAnsi"/>
          <w:b/>
        </w:rPr>
      </w:pPr>
    </w:p>
    <w:p w14:paraId="310B3767" w14:textId="16594768" w:rsidR="00B27789" w:rsidRPr="000D41E2" w:rsidRDefault="00B27789" w:rsidP="00AA558F">
      <w:pPr>
        <w:spacing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References: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TEGL #19-16</w:t>
      </w:r>
    </w:p>
    <w:p w14:paraId="21AA66FD" w14:textId="77777777" w:rsidR="003A4FA5" w:rsidRDefault="003A4FA5" w:rsidP="00AA558F">
      <w:pPr>
        <w:spacing w:line="288" w:lineRule="auto"/>
        <w:rPr>
          <w:rFonts w:asciiTheme="minorHAnsi" w:hAnsiTheme="minorHAnsi" w:cstheme="minorHAnsi"/>
          <w:b/>
        </w:rPr>
      </w:pPr>
    </w:p>
    <w:p w14:paraId="547B75BD" w14:textId="6A7DC442" w:rsidR="006B2C23" w:rsidRPr="00022AA4" w:rsidRDefault="00EE1122" w:rsidP="00AA558F">
      <w:pPr>
        <w:spacing w:line="288" w:lineRule="auto"/>
        <w:rPr>
          <w:rFonts w:asciiTheme="minorHAnsi" w:hAnsiTheme="minorHAnsi" w:cstheme="minorHAnsi"/>
          <w:b/>
        </w:rPr>
      </w:pPr>
      <w:r w:rsidRPr="00022AA4">
        <w:rPr>
          <w:rFonts w:asciiTheme="minorHAnsi" w:hAnsiTheme="minorHAnsi" w:cstheme="minorHAnsi"/>
          <w:b/>
        </w:rPr>
        <w:t>Policy Statement:</w:t>
      </w:r>
    </w:p>
    <w:p w14:paraId="23357788" w14:textId="77777777" w:rsidR="00022AA4" w:rsidRDefault="00022AA4" w:rsidP="00AA558F">
      <w:pPr>
        <w:spacing w:line="288" w:lineRule="auto"/>
        <w:rPr>
          <w:rFonts w:asciiTheme="minorHAnsi" w:hAnsiTheme="minorHAnsi" w:cstheme="minorHAnsi"/>
        </w:rPr>
      </w:pPr>
    </w:p>
    <w:p w14:paraId="55374F5B" w14:textId="0F99CCDB" w:rsidR="00022AA4" w:rsidRDefault="00022AA4" w:rsidP="00AA558F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purpose of this policy is to establish criteria for determining “unlikely to return” in LWDA 07, </w:t>
      </w:r>
      <w:r w:rsidR="009B4CE7">
        <w:rPr>
          <w:rFonts w:asciiTheme="minorHAnsi" w:hAnsiTheme="minorHAnsi" w:cstheme="minorHAnsi"/>
        </w:rPr>
        <w:t xml:space="preserve">Central </w:t>
      </w:r>
      <w:r>
        <w:rPr>
          <w:rFonts w:asciiTheme="minorHAnsi" w:hAnsiTheme="minorHAnsi" w:cstheme="minorHAnsi"/>
        </w:rPr>
        <w:t>Regio</w:t>
      </w:r>
      <w:r w:rsidR="009B4CE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.</w:t>
      </w:r>
    </w:p>
    <w:p w14:paraId="181EA3C7" w14:textId="77777777" w:rsidR="00EE1122" w:rsidRDefault="00EE1122" w:rsidP="00AA558F">
      <w:pPr>
        <w:spacing w:line="288" w:lineRule="auto"/>
        <w:rPr>
          <w:rFonts w:asciiTheme="minorHAnsi" w:hAnsiTheme="minorHAnsi" w:cstheme="minorHAnsi"/>
        </w:rPr>
      </w:pPr>
    </w:p>
    <w:p w14:paraId="6E8142A0" w14:textId="3AD9EC46" w:rsidR="00022AA4" w:rsidRPr="00022AA4" w:rsidRDefault="00022AA4" w:rsidP="00AA558F">
      <w:pPr>
        <w:spacing w:line="288" w:lineRule="auto"/>
        <w:rPr>
          <w:rFonts w:asciiTheme="minorHAnsi" w:hAnsiTheme="minorHAnsi" w:cstheme="minorHAnsi"/>
          <w:b/>
        </w:rPr>
      </w:pPr>
      <w:r w:rsidRPr="00022AA4">
        <w:rPr>
          <w:rFonts w:asciiTheme="minorHAnsi" w:hAnsiTheme="minorHAnsi" w:cstheme="minorHAnsi"/>
          <w:b/>
        </w:rPr>
        <w:t>Definition:</w:t>
      </w:r>
    </w:p>
    <w:p w14:paraId="6FE5E497" w14:textId="77777777" w:rsidR="00022AA4" w:rsidRDefault="00022AA4" w:rsidP="00AA558F">
      <w:pPr>
        <w:spacing w:line="288" w:lineRule="auto"/>
        <w:rPr>
          <w:rFonts w:asciiTheme="minorHAnsi" w:hAnsiTheme="minorHAnsi" w:cstheme="minorHAnsi"/>
        </w:rPr>
      </w:pPr>
    </w:p>
    <w:p w14:paraId="75DF164D" w14:textId="48CF84D9" w:rsidR="00EE1122" w:rsidRDefault="00EE1122" w:rsidP="00AA558F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bookmarkStart w:id="0" w:name="_GoBack"/>
      <w:bookmarkEnd w:id="0"/>
      <w:r>
        <w:rPr>
          <w:rFonts w:asciiTheme="minorHAnsi" w:hAnsiTheme="minorHAnsi" w:cstheme="minorHAnsi"/>
        </w:rPr>
        <w:t>he</w:t>
      </w:r>
      <w:r w:rsidR="009B4CE7">
        <w:rPr>
          <w:rFonts w:asciiTheme="minorHAnsi" w:hAnsiTheme="minorHAnsi" w:cstheme="minorHAnsi"/>
        </w:rPr>
        <w:t xml:space="preserve"> </w:t>
      </w:r>
      <w:r w:rsidR="009B4CE7" w:rsidRPr="009B4CE7">
        <w:rPr>
          <w:rFonts w:asciiTheme="minorHAnsi" w:hAnsiTheme="minorHAnsi" w:cstheme="minorHAnsi"/>
        </w:rPr>
        <w:t>Central Virginia Workforce Development Board</w:t>
      </w:r>
      <w:r>
        <w:rPr>
          <w:rFonts w:asciiTheme="minorHAnsi" w:hAnsiTheme="minorHAnsi" w:cstheme="minorHAnsi"/>
        </w:rPr>
        <w:t xml:space="preserve"> (WDB) allows the use of any of the following considerations in defining “unlikely to return” when documentation is available to pro</w:t>
      </w:r>
      <w:r w:rsidR="00022AA4">
        <w:rPr>
          <w:rFonts w:asciiTheme="minorHAnsi" w:hAnsiTheme="minorHAnsi" w:cstheme="minorHAnsi"/>
        </w:rPr>
        <w:t>ve</w:t>
      </w:r>
      <w:r w:rsidR="00495100">
        <w:rPr>
          <w:rFonts w:asciiTheme="minorHAnsi" w:hAnsiTheme="minorHAnsi" w:cstheme="minorHAnsi"/>
        </w:rPr>
        <w:t>:</w:t>
      </w:r>
    </w:p>
    <w:p w14:paraId="554A1058" w14:textId="77777777" w:rsidR="00022AA4" w:rsidRDefault="00022AA4" w:rsidP="00AA558F">
      <w:pPr>
        <w:spacing w:line="288" w:lineRule="auto"/>
        <w:rPr>
          <w:rFonts w:asciiTheme="minorHAnsi" w:hAnsiTheme="minorHAnsi" w:cstheme="minorHAnsi"/>
        </w:rPr>
      </w:pPr>
    </w:p>
    <w:p w14:paraId="7CF86EC5" w14:textId="000127EF" w:rsidR="00022AA4" w:rsidRPr="00022AA4" w:rsidRDefault="00495100" w:rsidP="00022AA4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jobseeker h</w:t>
      </w:r>
      <w:r w:rsidR="00022AA4">
        <w:rPr>
          <w:rFonts w:asciiTheme="minorHAnsi" w:hAnsiTheme="minorHAnsi" w:cstheme="minorHAnsi"/>
        </w:rPr>
        <w:t xml:space="preserve">as been a receipt of UI benefits for the duration of </w:t>
      </w:r>
      <w:r w:rsidR="00022AA4" w:rsidRPr="00022AA4">
        <w:rPr>
          <w:rFonts w:asciiTheme="minorHAnsi" w:hAnsiTheme="minorHAnsi" w:cstheme="minorHAnsi"/>
        </w:rPr>
        <w:t>at least 12 of the previous 26 weeks</w:t>
      </w:r>
      <w:r w:rsidR="00022AA4">
        <w:rPr>
          <w:rFonts w:asciiTheme="minorHAnsi" w:hAnsiTheme="minorHAnsi" w:cstheme="minorHAnsi"/>
        </w:rPr>
        <w:t>.</w:t>
      </w:r>
    </w:p>
    <w:p w14:paraId="61BE6BA8" w14:textId="7EBDFE02" w:rsidR="00022AA4" w:rsidRPr="00022AA4" w:rsidRDefault="00022AA4" w:rsidP="00022AA4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q</w:t>
      </w:r>
      <w:r w:rsidRPr="00022AA4">
        <w:rPr>
          <w:rFonts w:asciiTheme="minorHAnsi" w:hAnsiTheme="minorHAnsi" w:cstheme="minorHAnsi"/>
        </w:rPr>
        <w:t>ualifications for</w:t>
      </w:r>
      <w:r>
        <w:rPr>
          <w:rFonts w:asciiTheme="minorHAnsi" w:hAnsiTheme="minorHAnsi" w:cstheme="minorHAnsi"/>
        </w:rPr>
        <w:t xml:space="preserve"> previous</w:t>
      </w:r>
      <w:r w:rsidRPr="00022AA4">
        <w:rPr>
          <w:rFonts w:asciiTheme="minorHAnsi" w:hAnsiTheme="minorHAnsi" w:cstheme="minorHAnsi"/>
        </w:rPr>
        <w:t xml:space="preserve"> industry/occupation</w:t>
      </w:r>
      <w:r>
        <w:rPr>
          <w:rFonts w:asciiTheme="minorHAnsi" w:hAnsiTheme="minorHAnsi" w:cstheme="minorHAnsi"/>
        </w:rPr>
        <w:t xml:space="preserve"> has</w:t>
      </w:r>
      <w:r w:rsidRPr="00022AA4">
        <w:rPr>
          <w:rFonts w:asciiTheme="minorHAnsi" w:hAnsiTheme="minorHAnsi" w:cstheme="minorHAnsi"/>
        </w:rPr>
        <w:t xml:space="preserve"> changed and </w:t>
      </w:r>
      <w:r w:rsidR="0028323E">
        <w:rPr>
          <w:rFonts w:asciiTheme="minorHAnsi" w:hAnsiTheme="minorHAnsi" w:cstheme="minorHAnsi"/>
        </w:rPr>
        <w:t xml:space="preserve">the </w:t>
      </w:r>
      <w:r w:rsidRPr="00022AA4">
        <w:rPr>
          <w:rFonts w:asciiTheme="minorHAnsi" w:hAnsiTheme="minorHAnsi" w:cstheme="minorHAnsi"/>
        </w:rPr>
        <w:t>jobseeker is no longer qualified</w:t>
      </w:r>
      <w:r w:rsidR="0028323E">
        <w:rPr>
          <w:rFonts w:asciiTheme="minorHAnsi" w:hAnsiTheme="minorHAnsi" w:cstheme="minorHAnsi"/>
        </w:rPr>
        <w:t>.</w:t>
      </w:r>
    </w:p>
    <w:p w14:paraId="6135020B" w14:textId="79B8B5AB" w:rsidR="00022AA4" w:rsidRPr="00022AA4" w:rsidRDefault="00022AA4" w:rsidP="00022AA4">
      <w:pPr>
        <w:pStyle w:val="ListParagraph"/>
        <w:numPr>
          <w:ilvl w:val="0"/>
          <w:numId w:val="25"/>
        </w:numPr>
        <w:tabs>
          <w:tab w:val="left" w:pos="732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E0618">
        <w:rPr>
          <w:rFonts w:asciiTheme="minorHAnsi" w:hAnsiTheme="minorHAnsi" w:cstheme="minorHAnsi"/>
        </w:rPr>
        <w:t xml:space="preserve">jobseeker’s </w:t>
      </w:r>
      <w:r>
        <w:rPr>
          <w:rFonts w:asciiTheme="minorHAnsi" w:hAnsiTheme="minorHAnsi" w:cstheme="minorHAnsi"/>
        </w:rPr>
        <w:t xml:space="preserve">skills are obsolete </w:t>
      </w:r>
      <w:r w:rsidRPr="00022AA4">
        <w:rPr>
          <w:rFonts w:asciiTheme="minorHAnsi" w:hAnsiTheme="minorHAnsi" w:cstheme="minorHAnsi"/>
        </w:rPr>
        <w:t>in demand occupation</w:t>
      </w:r>
      <w:r>
        <w:rPr>
          <w:rFonts w:asciiTheme="minorHAnsi" w:hAnsiTheme="minorHAnsi" w:cstheme="minorHAnsi"/>
        </w:rPr>
        <w:t>s</w:t>
      </w:r>
      <w:r w:rsidRPr="00022AA4">
        <w:rPr>
          <w:rFonts w:asciiTheme="minorHAnsi" w:hAnsiTheme="minorHAnsi" w:cstheme="minorHAnsi"/>
        </w:rPr>
        <w:t xml:space="preserve"> which makes the individual non-competitive.</w:t>
      </w:r>
    </w:p>
    <w:p w14:paraId="499C3D0F" w14:textId="1A869EAD" w:rsidR="00022AA4" w:rsidRPr="00022AA4" w:rsidRDefault="00022AA4" w:rsidP="00022AA4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 skill upgrade is neces</w:t>
      </w:r>
      <w:r w:rsidR="004E0618">
        <w:rPr>
          <w:rFonts w:asciiTheme="minorHAnsi" w:hAnsiTheme="minorHAnsi" w:cstheme="minorHAnsi"/>
        </w:rPr>
        <w:t>sary in order for the jobseeker</w:t>
      </w:r>
      <w:r>
        <w:rPr>
          <w:rFonts w:asciiTheme="minorHAnsi" w:hAnsiTheme="minorHAnsi" w:cstheme="minorHAnsi"/>
        </w:rPr>
        <w:t xml:space="preserve"> to find</w:t>
      </w:r>
      <w:r w:rsidRPr="00022AA4">
        <w:rPr>
          <w:rFonts w:asciiTheme="minorHAnsi" w:hAnsiTheme="minorHAnsi" w:cstheme="minorHAnsi"/>
        </w:rPr>
        <w:t xml:space="preserve"> employment in curr</w:t>
      </w:r>
      <w:r w:rsidR="004E0618">
        <w:rPr>
          <w:rFonts w:asciiTheme="minorHAnsi" w:hAnsiTheme="minorHAnsi" w:cstheme="minorHAnsi"/>
        </w:rPr>
        <w:t>ent in demand occupations</w:t>
      </w:r>
      <w:r w:rsidRPr="00022AA4">
        <w:rPr>
          <w:rFonts w:asciiTheme="minorHAnsi" w:hAnsiTheme="minorHAnsi" w:cstheme="minorHAnsi"/>
        </w:rPr>
        <w:t>.</w:t>
      </w:r>
    </w:p>
    <w:p w14:paraId="09DF32DB" w14:textId="3B12DF08" w:rsidR="00022AA4" w:rsidRPr="00022AA4" w:rsidRDefault="004E0618" w:rsidP="00022AA4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j</w:t>
      </w:r>
      <w:r w:rsidR="00022AA4" w:rsidRPr="00022AA4">
        <w:rPr>
          <w:rFonts w:asciiTheme="minorHAnsi" w:hAnsiTheme="minorHAnsi" w:cstheme="minorHAnsi"/>
        </w:rPr>
        <w:t>obseeker became disable</w:t>
      </w:r>
      <w:r w:rsidR="00017E8A">
        <w:rPr>
          <w:rFonts w:asciiTheme="minorHAnsi" w:hAnsiTheme="minorHAnsi" w:cstheme="minorHAnsi"/>
        </w:rPr>
        <w:t xml:space="preserve">d and cannot perform in </w:t>
      </w:r>
      <w:r w:rsidR="00495100">
        <w:rPr>
          <w:rFonts w:asciiTheme="minorHAnsi" w:hAnsiTheme="minorHAnsi" w:cstheme="minorHAnsi"/>
        </w:rPr>
        <w:t>his/her previous</w:t>
      </w:r>
      <w:r w:rsidR="00022AA4" w:rsidRPr="00022AA4">
        <w:rPr>
          <w:rFonts w:asciiTheme="minorHAnsi" w:hAnsiTheme="minorHAnsi" w:cstheme="minorHAnsi"/>
        </w:rPr>
        <w:t xml:space="preserve"> occupation or industry</w:t>
      </w:r>
      <w:r w:rsidR="00A16B18">
        <w:rPr>
          <w:rFonts w:asciiTheme="minorHAnsi" w:hAnsiTheme="minorHAnsi" w:cstheme="minorHAnsi"/>
        </w:rPr>
        <w:t>.</w:t>
      </w:r>
    </w:p>
    <w:p w14:paraId="52AEBD32" w14:textId="1DE44A4B" w:rsidR="00022AA4" w:rsidRPr="00022AA4" w:rsidRDefault="00022AA4" w:rsidP="00022AA4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022AA4">
        <w:rPr>
          <w:rFonts w:asciiTheme="minorHAnsi" w:hAnsiTheme="minorHAnsi" w:cstheme="minorHAnsi"/>
        </w:rPr>
        <w:t xml:space="preserve">Industry was represented by only one employer </w:t>
      </w:r>
      <w:r w:rsidR="00495100">
        <w:rPr>
          <w:rFonts w:asciiTheme="minorHAnsi" w:hAnsiTheme="minorHAnsi" w:cstheme="minorHAnsi"/>
        </w:rPr>
        <w:t>within (at least) a 25</w:t>
      </w:r>
      <w:r w:rsidRPr="00022AA4">
        <w:rPr>
          <w:rFonts w:asciiTheme="minorHAnsi" w:hAnsiTheme="minorHAnsi" w:cstheme="minorHAnsi"/>
        </w:rPr>
        <w:t xml:space="preserve"> mile radius and is now out of business.</w:t>
      </w:r>
    </w:p>
    <w:p w14:paraId="149D0580" w14:textId="6550DF9E" w:rsidR="00022AA4" w:rsidRDefault="00022AA4" w:rsidP="00022AA4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  <w:r w:rsidRPr="00022AA4">
        <w:rPr>
          <w:rFonts w:asciiTheme="minorHAnsi" w:hAnsiTheme="minorHAnsi" w:cstheme="minorHAnsi"/>
        </w:rPr>
        <w:t xml:space="preserve">Excess number of workers with similar skill sets and experience seeking limited employment opportunities in the region within </w:t>
      </w:r>
      <w:r w:rsidR="00495100">
        <w:rPr>
          <w:rFonts w:asciiTheme="minorHAnsi" w:hAnsiTheme="minorHAnsi" w:cstheme="minorHAnsi"/>
        </w:rPr>
        <w:t xml:space="preserve">(at least) a 25 </w:t>
      </w:r>
      <w:r w:rsidRPr="00022AA4">
        <w:rPr>
          <w:rFonts w:asciiTheme="minorHAnsi" w:hAnsiTheme="minorHAnsi" w:cstheme="minorHAnsi"/>
        </w:rPr>
        <w:t xml:space="preserve">mile radius. </w:t>
      </w:r>
    </w:p>
    <w:p w14:paraId="313A6114" w14:textId="008F01EF" w:rsidR="00EF05CD" w:rsidRDefault="00EF05CD" w:rsidP="00EF05CD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determine if a participant’s prior occupation/industry is declining for WIOA Dislocated Worker Program eligibility, Title 1 DLW staff will utilize Labor Market Information obtained </w:t>
      </w:r>
      <w:r w:rsidR="00591090">
        <w:rPr>
          <w:rFonts w:asciiTheme="minorHAnsi" w:hAnsiTheme="minorHAnsi" w:cstheme="minorHAnsi"/>
        </w:rPr>
        <w:t xml:space="preserve">through </w:t>
      </w:r>
      <w:hyperlink r:id="rId9" w:history="1">
        <w:r w:rsidRPr="007C643E">
          <w:rPr>
            <w:rStyle w:val="Hyperlink"/>
            <w:rFonts w:asciiTheme="minorHAnsi" w:hAnsiTheme="minorHAnsi" w:cstheme="minorHAnsi"/>
          </w:rPr>
          <w:t>www.VirginiaLMI.com</w:t>
        </w:r>
      </w:hyperlink>
      <w:r>
        <w:rPr>
          <w:rFonts w:asciiTheme="minorHAnsi" w:hAnsiTheme="minorHAnsi" w:cstheme="minorHAnsi"/>
        </w:rPr>
        <w:t xml:space="preserve">, ONET or other reputable sources for labor market information. Documentation should be attached to </w:t>
      </w:r>
      <w:r w:rsidR="00CA3AAA">
        <w:rPr>
          <w:rFonts w:asciiTheme="minorHAnsi" w:hAnsiTheme="minorHAnsi" w:cstheme="minorHAnsi"/>
        </w:rPr>
        <w:t>the local form</w:t>
      </w:r>
      <w:r w:rsidR="00DB27FB">
        <w:rPr>
          <w:rFonts w:asciiTheme="minorHAnsi" w:hAnsiTheme="minorHAnsi" w:cstheme="minorHAnsi"/>
        </w:rPr>
        <w:t xml:space="preserve"> “Unlikely to Return</w:t>
      </w:r>
      <w:r w:rsidR="00CA3AAA">
        <w:rPr>
          <w:rFonts w:asciiTheme="minorHAnsi" w:hAnsiTheme="minorHAnsi" w:cstheme="minorHAnsi"/>
        </w:rPr>
        <w:t xml:space="preserve"> </w:t>
      </w:r>
      <w:r w:rsidR="0059251E">
        <w:rPr>
          <w:rFonts w:asciiTheme="minorHAnsi" w:hAnsiTheme="minorHAnsi" w:cstheme="minorHAnsi"/>
        </w:rPr>
        <w:t>to Industry</w:t>
      </w:r>
      <w:r w:rsidR="00DB27FB">
        <w:rPr>
          <w:rFonts w:asciiTheme="minorHAnsi" w:hAnsiTheme="minorHAnsi" w:cstheme="minorHAnsi"/>
        </w:rPr>
        <w:t>/Occupation Analysis” and filed in the participant record.</w:t>
      </w:r>
    </w:p>
    <w:p w14:paraId="146720BF" w14:textId="77777777" w:rsidR="00B0455F" w:rsidRDefault="00B0455F" w:rsidP="00EF05CD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</w:p>
    <w:p w14:paraId="41BB1422" w14:textId="18F52646" w:rsidR="00B0455F" w:rsidRDefault="00B0455F" w:rsidP="00B0455F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B0455F">
        <w:rPr>
          <w:rFonts w:asciiTheme="minorHAnsi" w:hAnsiTheme="minorHAnsi" w:cstheme="minorHAnsi"/>
          <w:b/>
          <w:u w:val="single"/>
        </w:rPr>
        <w:t>Separating Service Members and Military</w:t>
      </w:r>
      <w:r w:rsidR="000C6F95">
        <w:rPr>
          <w:rFonts w:asciiTheme="minorHAnsi" w:hAnsiTheme="minorHAnsi" w:cstheme="minorHAnsi"/>
          <w:b/>
          <w:u w:val="single"/>
        </w:rPr>
        <w:t xml:space="preserve"> (Eligible)</w:t>
      </w:r>
      <w:r w:rsidRPr="00B0455F">
        <w:rPr>
          <w:rFonts w:asciiTheme="minorHAnsi" w:hAnsiTheme="minorHAnsi" w:cstheme="minorHAnsi"/>
          <w:b/>
          <w:u w:val="single"/>
        </w:rPr>
        <w:t xml:space="preserve"> Spouses</w:t>
      </w:r>
    </w:p>
    <w:p w14:paraId="3F6E1002" w14:textId="77777777" w:rsidR="00B0455F" w:rsidRDefault="00B0455F" w:rsidP="00B0455F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  <w:b/>
          <w:u w:val="single"/>
        </w:rPr>
      </w:pPr>
    </w:p>
    <w:p w14:paraId="724B6E80" w14:textId="77777777" w:rsidR="000A0ACF" w:rsidRPr="00DE2161" w:rsidRDefault="00B0455F" w:rsidP="000A0ACF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  <w:color w:val="161315"/>
          <w:w w:val="105"/>
          <w:u w:val="single"/>
        </w:rPr>
      </w:pPr>
      <w:r w:rsidRPr="00B0455F">
        <w:rPr>
          <w:rFonts w:asciiTheme="minorHAnsi" w:hAnsiTheme="minorHAnsi" w:cstheme="minorHAnsi"/>
          <w:color w:val="161315"/>
          <w:w w:val="105"/>
        </w:rPr>
        <w:t xml:space="preserve">Under 20 CFR 680.660, service members exiting the military, including, but not limited to, those who receive or are eligible for Unemployment Compensation for Ex-service members (UCX), generally qualify as dislocated workers. Generally a separating service member needs a notice of separation, either a DD-214 from the Department of Defense, or other appropriate documentation that shows a separation or imminent separation from the Armed Forces. These documents meet the requirement that the individual has received a notice of termination or layoff, </w:t>
      </w:r>
      <w:r w:rsidRPr="00DE2161">
        <w:rPr>
          <w:rFonts w:asciiTheme="minorHAnsi" w:hAnsiTheme="minorHAnsi" w:cstheme="minorHAnsi"/>
          <w:color w:val="161315"/>
          <w:w w:val="105"/>
        </w:rPr>
        <w:lastRenderedPageBreak/>
        <w:t>to meet the require</w:t>
      </w:r>
      <w:r w:rsidR="00B4058D" w:rsidRPr="00DE2161">
        <w:rPr>
          <w:rFonts w:asciiTheme="minorHAnsi" w:hAnsiTheme="minorHAnsi" w:cstheme="minorHAnsi"/>
          <w:color w:val="161315"/>
          <w:w w:val="105"/>
        </w:rPr>
        <w:t>d dislocated worker definition.</w:t>
      </w:r>
      <w:r w:rsidRPr="00DE2161">
        <w:rPr>
          <w:rFonts w:asciiTheme="minorHAnsi" w:hAnsiTheme="minorHAnsi" w:cstheme="minorHAnsi"/>
          <w:color w:val="161315"/>
          <w:w w:val="105"/>
        </w:rPr>
        <w:t xml:space="preserve"> It is appropriate to provide career services to separating service members who will be imminently separating from the military, provided that their discharge will be anything other than dishonorable. Lastly, </w:t>
      </w:r>
      <w:r w:rsidRPr="00DE2161">
        <w:rPr>
          <w:rFonts w:asciiTheme="minorHAnsi" w:hAnsiTheme="minorHAnsi" w:cstheme="minorHAnsi"/>
          <w:color w:val="161315"/>
          <w:w w:val="105"/>
          <w:u w:val="single"/>
        </w:rPr>
        <w:t>ETA policy generally dictates that a separating service member meets the dislocated worker requirement that an individual is unlikely to return to his or her previous industry or occupation in the military.</w:t>
      </w:r>
      <w:r w:rsidR="000A0ACF" w:rsidRPr="00DE2161">
        <w:rPr>
          <w:rFonts w:asciiTheme="minorHAnsi" w:hAnsiTheme="minorHAnsi" w:cstheme="minorHAnsi"/>
          <w:color w:val="161315"/>
          <w:w w:val="105"/>
          <w:u w:val="single"/>
        </w:rPr>
        <w:t xml:space="preserve"> </w:t>
      </w:r>
    </w:p>
    <w:p w14:paraId="3B3E892C" w14:textId="77777777" w:rsidR="000A0ACF" w:rsidRPr="00DE2161" w:rsidRDefault="000A0ACF" w:rsidP="000A0ACF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  <w:color w:val="161315"/>
          <w:w w:val="105"/>
        </w:rPr>
      </w:pPr>
    </w:p>
    <w:p w14:paraId="07A5B515" w14:textId="231A26A1" w:rsidR="00DB27FB" w:rsidRPr="00DE2161" w:rsidRDefault="002F5A19" w:rsidP="00EF05CD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  <w:color w:val="161315"/>
          <w:w w:val="105"/>
        </w:rPr>
      </w:pPr>
      <w:r w:rsidRPr="00DE2161">
        <w:rPr>
          <w:rFonts w:asciiTheme="minorHAnsi" w:hAnsiTheme="minorHAnsi" w:cstheme="minorHAnsi"/>
          <w:color w:val="161315"/>
          <w:w w:val="105"/>
        </w:rPr>
        <w:t xml:space="preserve">Regarding military </w:t>
      </w:r>
      <w:r w:rsidR="000C6F95" w:rsidRPr="00DE2161">
        <w:rPr>
          <w:rFonts w:asciiTheme="minorHAnsi" w:hAnsiTheme="minorHAnsi" w:cstheme="minorHAnsi"/>
          <w:color w:val="161315"/>
          <w:w w:val="105"/>
        </w:rPr>
        <w:t xml:space="preserve">(eligible) </w:t>
      </w:r>
      <w:r w:rsidRPr="00DE2161">
        <w:rPr>
          <w:rFonts w:asciiTheme="minorHAnsi" w:hAnsiTheme="minorHAnsi" w:cstheme="minorHAnsi"/>
          <w:color w:val="161315"/>
          <w:w w:val="105"/>
        </w:rPr>
        <w:t>spouses, 20 CFR 680.630 expands the definition of dislocated workers to include military spouses who have experienced a loss of employment as a direct result of relocation to accommodate a permanent change in duty station</w:t>
      </w:r>
      <w:r w:rsidR="000C6F95" w:rsidRPr="00DE2161">
        <w:rPr>
          <w:rFonts w:asciiTheme="minorHAnsi" w:hAnsiTheme="minorHAnsi" w:cstheme="minorHAnsi"/>
          <w:color w:val="161315"/>
          <w:w w:val="105"/>
        </w:rPr>
        <w:t xml:space="preserve"> or discharge of the spouse</w:t>
      </w:r>
      <w:r w:rsidRPr="00DE2161">
        <w:rPr>
          <w:rFonts w:asciiTheme="minorHAnsi" w:hAnsiTheme="minorHAnsi" w:cstheme="minorHAnsi"/>
          <w:color w:val="161315"/>
          <w:w w:val="105"/>
        </w:rPr>
        <w:t xml:space="preserve">.  </w:t>
      </w:r>
      <w:r w:rsidR="00BD622D" w:rsidRPr="00DE2161">
        <w:rPr>
          <w:rFonts w:asciiTheme="minorHAnsi" w:hAnsiTheme="minorHAnsi" w:cstheme="minorHAnsi"/>
          <w:color w:val="161315"/>
          <w:w w:val="105"/>
        </w:rPr>
        <w:t xml:space="preserve">In </w:t>
      </w:r>
      <w:r w:rsidR="009B4CE7">
        <w:rPr>
          <w:rFonts w:asciiTheme="minorHAnsi" w:hAnsiTheme="minorHAnsi" w:cstheme="minorHAnsi"/>
          <w:color w:val="161315"/>
          <w:w w:val="105"/>
        </w:rPr>
        <w:t xml:space="preserve">Central </w:t>
      </w:r>
      <w:r w:rsidR="00BD622D" w:rsidRPr="00DE2161">
        <w:rPr>
          <w:rFonts w:asciiTheme="minorHAnsi" w:hAnsiTheme="minorHAnsi" w:cstheme="minorHAnsi"/>
          <w:color w:val="161315"/>
          <w:w w:val="105"/>
        </w:rPr>
        <w:t>Region, a</w:t>
      </w:r>
      <w:r w:rsidRPr="00DE2161">
        <w:rPr>
          <w:rFonts w:asciiTheme="minorHAnsi" w:hAnsiTheme="minorHAnsi" w:cstheme="minorHAnsi"/>
          <w:color w:val="161315"/>
          <w:w w:val="105"/>
        </w:rPr>
        <w:t xml:space="preserve"> </w:t>
      </w:r>
      <w:r w:rsidR="00BD622D" w:rsidRPr="00DE2161">
        <w:rPr>
          <w:rFonts w:asciiTheme="minorHAnsi" w:hAnsiTheme="minorHAnsi" w:cstheme="minorHAnsi"/>
          <w:color w:val="161315"/>
          <w:w w:val="105"/>
        </w:rPr>
        <w:t xml:space="preserve">military spouse is </w:t>
      </w:r>
      <w:r w:rsidRPr="00DE2161">
        <w:rPr>
          <w:rFonts w:asciiTheme="minorHAnsi" w:hAnsiTheme="minorHAnsi" w:cstheme="minorHAnsi"/>
          <w:color w:val="161315"/>
          <w:w w:val="105"/>
        </w:rPr>
        <w:t xml:space="preserve">considered “unlikely to return” </w:t>
      </w:r>
      <w:r w:rsidR="000C6F95" w:rsidRPr="00DE2161">
        <w:rPr>
          <w:rFonts w:asciiTheme="minorHAnsi" w:hAnsiTheme="minorHAnsi" w:cstheme="minorHAnsi"/>
          <w:color w:val="161315"/>
          <w:w w:val="105"/>
        </w:rPr>
        <w:t>if they meet one of the criteria as established above or</w:t>
      </w:r>
      <w:r w:rsidRPr="00DE2161">
        <w:rPr>
          <w:rFonts w:asciiTheme="minorHAnsi" w:hAnsiTheme="minorHAnsi" w:cstheme="minorHAnsi"/>
          <w:color w:val="161315"/>
          <w:w w:val="105"/>
        </w:rPr>
        <w:t>:</w:t>
      </w:r>
    </w:p>
    <w:p w14:paraId="416B7BC0" w14:textId="61D32AEA" w:rsidR="00BD622D" w:rsidRPr="00DE2161" w:rsidRDefault="00BD622D" w:rsidP="002F5A19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</w:rPr>
        <w:t>There are frequent gaps in employment which may make it difficult to return to the previous occupation/industry.</w:t>
      </w:r>
    </w:p>
    <w:p w14:paraId="2EBB4858" w14:textId="104F095E" w:rsidR="00BD622D" w:rsidRPr="00DE2161" w:rsidRDefault="000C6F95" w:rsidP="002F5A19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</w:rPr>
        <w:t xml:space="preserve">Local labor market information indicates the military spouse would take a significant cut in salary or seniority from their previous employment.  </w:t>
      </w:r>
    </w:p>
    <w:p w14:paraId="3221EED9" w14:textId="77777777" w:rsidR="00AA3248" w:rsidRPr="00DE2161" w:rsidRDefault="00AA3248" w:rsidP="00AA3248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</w:p>
    <w:p w14:paraId="58509CE5" w14:textId="3B1FF309" w:rsidR="000C6F95" w:rsidRPr="00DE2161" w:rsidRDefault="000C6F95" w:rsidP="000C6F95">
      <w:pPr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DE2161">
        <w:rPr>
          <w:rFonts w:asciiTheme="minorHAnsi" w:hAnsiTheme="minorHAnsi" w:cstheme="minorHAnsi"/>
          <w:b/>
          <w:u w:val="single"/>
        </w:rPr>
        <w:t>Definitions:</w:t>
      </w:r>
    </w:p>
    <w:p w14:paraId="57CD126C" w14:textId="77777777" w:rsidR="000C6F95" w:rsidRPr="00DE2161" w:rsidRDefault="000C6F95" w:rsidP="000C6F95">
      <w:pPr>
        <w:pStyle w:val="BodyText"/>
        <w:spacing w:before="182" w:line="280" w:lineRule="auto"/>
        <w:ind w:left="119" w:right="652" w:firstLine="1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b/>
          <w:color w:val="181818"/>
          <w:w w:val="105"/>
        </w:rPr>
        <w:t xml:space="preserve">ELIGIBLE SPOUSE </w:t>
      </w:r>
      <w:r w:rsidRPr="00DE2161">
        <w:rPr>
          <w:rFonts w:asciiTheme="minorHAnsi" w:hAnsiTheme="minorHAnsi" w:cstheme="minorHAnsi"/>
          <w:color w:val="181818"/>
          <w:w w:val="105"/>
        </w:rPr>
        <w:t xml:space="preserve">- means an individual whose military active duty or veteran spouse </w:t>
      </w:r>
      <w:r w:rsidRPr="00DE2161">
        <w:rPr>
          <w:rFonts w:asciiTheme="minorHAnsi" w:hAnsiTheme="minorHAnsi" w:cstheme="minorHAnsi"/>
          <w:color w:val="181818"/>
          <w:w w:val="120"/>
        </w:rPr>
        <w:t>was-</w:t>
      </w:r>
    </w:p>
    <w:p w14:paraId="7148AF05" w14:textId="77777777" w:rsidR="000C6F95" w:rsidRPr="00DE2161" w:rsidRDefault="000C6F95" w:rsidP="000C6F95">
      <w:pPr>
        <w:pStyle w:val="ListParagraph"/>
        <w:widowControl w:val="0"/>
        <w:numPr>
          <w:ilvl w:val="0"/>
          <w:numId w:val="27"/>
        </w:numPr>
        <w:tabs>
          <w:tab w:val="left" w:pos="1018"/>
        </w:tabs>
        <w:autoSpaceDE w:val="0"/>
        <w:autoSpaceDN w:val="0"/>
        <w:spacing w:before="202"/>
        <w:ind w:firstLine="6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color w:val="181818"/>
          <w:w w:val="105"/>
        </w:rPr>
        <w:t>Any</w:t>
      </w:r>
      <w:r w:rsidRPr="00DE2161">
        <w:rPr>
          <w:rFonts w:asciiTheme="minorHAnsi" w:hAnsiTheme="minorHAnsi" w:cstheme="minorHAnsi"/>
          <w:color w:val="181818"/>
          <w:spacing w:val="-1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veteran</w:t>
      </w:r>
      <w:r w:rsidRPr="00DE2161">
        <w:rPr>
          <w:rFonts w:asciiTheme="minorHAnsi" w:hAnsiTheme="minorHAnsi" w:cstheme="minorHAnsi"/>
          <w:color w:val="181818"/>
          <w:spacing w:val="-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who</w:t>
      </w:r>
      <w:r w:rsidRPr="00DE2161">
        <w:rPr>
          <w:rFonts w:asciiTheme="minorHAnsi" w:hAnsiTheme="minorHAnsi" w:cstheme="minorHAnsi"/>
          <w:color w:val="181818"/>
          <w:spacing w:val="-1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died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of</w:t>
      </w:r>
      <w:r w:rsidRPr="00DE2161">
        <w:rPr>
          <w:rFonts w:asciiTheme="minorHAnsi" w:hAnsiTheme="minorHAnsi" w:cstheme="minorHAnsi"/>
          <w:color w:val="181818"/>
          <w:spacing w:val="-18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1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service-connected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disability;</w:t>
      </w:r>
    </w:p>
    <w:p w14:paraId="0C6F4157" w14:textId="77777777" w:rsidR="000C6F95" w:rsidRPr="00DE2161" w:rsidRDefault="000C6F95" w:rsidP="000C6F95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232A5716" w14:textId="77777777" w:rsidR="000C6F95" w:rsidRPr="00DE2161" w:rsidRDefault="000C6F95" w:rsidP="000C6F95">
      <w:pPr>
        <w:pStyle w:val="ListParagraph"/>
        <w:widowControl w:val="0"/>
        <w:numPr>
          <w:ilvl w:val="0"/>
          <w:numId w:val="27"/>
        </w:numPr>
        <w:tabs>
          <w:tab w:val="left" w:pos="1028"/>
        </w:tabs>
        <w:autoSpaceDE w:val="0"/>
        <w:autoSpaceDN w:val="0"/>
        <w:spacing w:line="285" w:lineRule="auto"/>
        <w:ind w:right="438" w:firstLine="5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color w:val="181818"/>
          <w:w w:val="105"/>
        </w:rPr>
        <w:t>Any member of the Armed Forces serving on active duty who, at the time of application</w:t>
      </w:r>
      <w:r w:rsidRPr="00DE2161">
        <w:rPr>
          <w:rFonts w:asciiTheme="minorHAnsi" w:hAnsiTheme="minorHAnsi" w:cstheme="minorHAnsi"/>
          <w:color w:val="181818"/>
          <w:spacing w:val="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for</w:t>
      </w:r>
      <w:r w:rsidRPr="00DE2161">
        <w:rPr>
          <w:rFonts w:asciiTheme="minorHAnsi" w:hAnsiTheme="minorHAnsi" w:cstheme="minorHAnsi"/>
          <w:color w:val="181818"/>
          <w:spacing w:val="-1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the</w:t>
      </w:r>
      <w:r w:rsidRPr="00DE2161">
        <w:rPr>
          <w:rFonts w:asciiTheme="minorHAnsi" w:hAnsiTheme="minorHAnsi" w:cstheme="minorHAnsi"/>
          <w:color w:val="181818"/>
          <w:spacing w:val="-1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priority,</w:t>
      </w:r>
      <w:r w:rsidRPr="00DE2161">
        <w:rPr>
          <w:rFonts w:asciiTheme="minorHAnsi" w:hAnsiTheme="minorHAnsi" w:cstheme="minorHAnsi"/>
          <w:color w:val="181818"/>
          <w:spacing w:val="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is</w:t>
      </w:r>
      <w:r w:rsidRPr="00DE2161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listed</w:t>
      </w:r>
      <w:r w:rsidRPr="00DE2161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in</w:t>
      </w:r>
      <w:r w:rsidRPr="00DE2161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one</w:t>
      </w:r>
      <w:r w:rsidRPr="00DE2161">
        <w:rPr>
          <w:rFonts w:asciiTheme="minorHAnsi" w:hAnsiTheme="minorHAnsi" w:cstheme="minorHAnsi"/>
          <w:color w:val="181818"/>
          <w:spacing w:val="-1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or</w:t>
      </w:r>
      <w:r w:rsidRPr="00DE2161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more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of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the</w:t>
      </w:r>
      <w:r w:rsidRPr="00DE2161">
        <w:rPr>
          <w:rFonts w:asciiTheme="minorHAnsi" w:hAnsiTheme="minorHAnsi" w:cstheme="minorHAnsi"/>
          <w:color w:val="181818"/>
          <w:spacing w:val="-15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following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categories</w:t>
      </w:r>
      <w:r w:rsidRPr="00DE2161">
        <w:rPr>
          <w:rFonts w:asciiTheme="minorHAnsi" w:hAnsiTheme="minorHAnsi" w:cstheme="minorHAnsi"/>
          <w:color w:val="181818"/>
          <w:spacing w:val="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and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has been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so</w:t>
      </w:r>
      <w:r w:rsidRPr="00DE2161">
        <w:rPr>
          <w:rFonts w:asciiTheme="minorHAnsi" w:hAnsiTheme="minorHAnsi" w:cstheme="minorHAnsi"/>
          <w:color w:val="181818"/>
          <w:spacing w:val="-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listed</w:t>
      </w:r>
      <w:r w:rsidRPr="00DE2161">
        <w:rPr>
          <w:rFonts w:asciiTheme="minorHAnsi" w:hAnsiTheme="minorHAnsi" w:cstheme="minorHAnsi"/>
          <w:color w:val="181818"/>
          <w:spacing w:val="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for</w:t>
      </w:r>
      <w:r w:rsidRPr="00DE2161">
        <w:rPr>
          <w:rFonts w:asciiTheme="minorHAnsi" w:hAnsiTheme="minorHAnsi" w:cstheme="minorHAnsi"/>
          <w:color w:val="181818"/>
          <w:spacing w:val="-1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8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total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of</w:t>
      </w:r>
      <w:r w:rsidRPr="00DE2161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more</w:t>
      </w:r>
      <w:r w:rsidRPr="00DE2161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than</w:t>
      </w:r>
      <w:r w:rsidRPr="00DE2161">
        <w:rPr>
          <w:rFonts w:asciiTheme="minorHAnsi" w:hAnsiTheme="minorHAnsi" w:cstheme="minorHAnsi"/>
          <w:color w:val="181818"/>
          <w:spacing w:val="-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90</w:t>
      </w:r>
      <w:r w:rsidRPr="00DE2161">
        <w:rPr>
          <w:rFonts w:asciiTheme="minorHAnsi" w:hAnsiTheme="minorHAnsi" w:cstheme="minorHAnsi"/>
          <w:color w:val="181818"/>
          <w:spacing w:val="-1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days</w:t>
      </w:r>
      <w:r w:rsidRPr="00DE2161">
        <w:rPr>
          <w:rFonts w:asciiTheme="minorHAnsi" w:hAnsiTheme="minorHAnsi" w:cstheme="minorHAnsi"/>
          <w:color w:val="363636"/>
          <w:w w:val="105"/>
        </w:rPr>
        <w:t>:</w:t>
      </w:r>
    </w:p>
    <w:p w14:paraId="2A5BAE7A" w14:textId="77777777" w:rsidR="000C6F95" w:rsidRPr="00DE2161" w:rsidRDefault="000C6F95" w:rsidP="000C6F95">
      <w:pPr>
        <w:pStyle w:val="ListParagraph"/>
        <w:widowControl w:val="0"/>
        <w:numPr>
          <w:ilvl w:val="1"/>
          <w:numId w:val="27"/>
        </w:numPr>
        <w:tabs>
          <w:tab w:val="left" w:pos="1658"/>
        </w:tabs>
        <w:autoSpaceDE w:val="0"/>
        <w:autoSpaceDN w:val="0"/>
        <w:spacing w:before="196"/>
        <w:ind w:firstLine="2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color w:val="181818"/>
          <w:w w:val="105"/>
        </w:rPr>
        <w:t>Missing in</w:t>
      </w:r>
      <w:r w:rsidRPr="00DE2161">
        <w:rPr>
          <w:rFonts w:asciiTheme="minorHAnsi" w:hAnsiTheme="minorHAnsi" w:cstheme="minorHAnsi"/>
          <w:color w:val="181818"/>
          <w:spacing w:val="-3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action;</w:t>
      </w:r>
    </w:p>
    <w:p w14:paraId="1A413CBD" w14:textId="77777777" w:rsidR="000C6F95" w:rsidRPr="00DE2161" w:rsidRDefault="000C6F95" w:rsidP="000C6F95">
      <w:pPr>
        <w:pStyle w:val="BodyText"/>
        <w:spacing w:before="3"/>
        <w:rPr>
          <w:rFonts w:asciiTheme="minorHAnsi" w:hAnsiTheme="minorHAnsi" w:cstheme="minorHAnsi"/>
          <w:sz w:val="20"/>
        </w:rPr>
      </w:pPr>
    </w:p>
    <w:p w14:paraId="53C3DDE6" w14:textId="77777777" w:rsidR="000C6F95" w:rsidRPr="00DE2161" w:rsidRDefault="000C6F95" w:rsidP="000C6F95">
      <w:pPr>
        <w:pStyle w:val="ListParagraph"/>
        <w:widowControl w:val="0"/>
        <w:numPr>
          <w:ilvl w:val="1"/>
          <w:numId w:val="27"/>
        </w:numPr>
        <w:tabs>
          <w:tab w:val="left" w:pos="1720"/>
        </w:tabs>
        <w:autoSpaceDE w:val="0"/>
        <w:autoSpaceDN w:val="0"/>
        <w:ind w:left="1719" w:hanging="241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color w:val="181818"/>
          <w:w w:val="105"/>
        </w:rPr>
        <w:t>Captured</w:t>
      </w:r>
      <w:r w:rsidRPr="00DE2161">
        <w:rPr>
          <w:rFonts w:asciiTheme="minorHAnsi" w:hAnsiTheme="minorHAnsi" w:cstheme="minorHAnsi"/>
          <w:color w:val="181818"/>
          <w:spacing w:val="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in</w:t>
      </w:r>
      <w:r w:rsidRPr="00DE2161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the</w:t>
      </w:r>
      <w:r w:rsidRPr="00DE2161">
        <w:rPr>
          <w:rFonts w:asciiTheme="minorHAnsi" w:hAnsiTheme="minorHAnsi" w:cstheme="minorHAnsi"/>
          <w:color w:val="181818"/>
          <w:spacing w:val="-1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line</w:t>
      </w:r>
      <w:r w:rsidRPr="00DE2161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of</w:t>
      </w:r>
      <w:r w:rsidRPr="00DE2161">
        <w:rPr>
          <w:rFonts w:asciiTheme="minorHAnsi" w:hAnsiTheme="minorHAnsi" w:cstheme="minorHAnsi"/>
          <w:color w:val="181818"/>
          <w:spacing w:val="-1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duty</w:t>
      </w:r>
      <w:r w:rsidRPr="00DE2161">
        <w:rPr>
          <w:rFonts w:asciiTheme="minorHAnsi" w:hAnsiTheme="minorHAnsi" w:cstheme="minorHAnsi"/>
          <w:color w:val="181818"/>
          <w:spacing w:val="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by</w:t>
      </w:r>
      <w:r w:rsidRPr="00DE2161">
        <w:rPr>
          <w:rFonts w:asciiTheme="minorHAnsi" w:hAnsiTheme="minorHAnsi" w:cstheme="minorHAnsi"/>
          <w:color w:val="181818"/>
          <w:spacing w:val="-1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hostile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force;</w:t>
      </w:r>
      <w:r w:rsidRPr="00DE2161">
        <w:rPr>
          <w:rFonts w:asciiTheme="minorHAnsi" w:hAnsiTheme="minorHAnsi" w:cstheme="minorHAnsi"/>
          <w:color w:val="181818"/>
          <w:spacing w:val="-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or</w:t>
      </w:r>
    </w:p>
    <w:p w14:paraId="1C24A616" w14:textId="77777777" w:rsidR="000C6F95" w:rsidRPr="00DE2161" w:rsidRDefault="000C6F95" w:rsidP="000C6F95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14:paraId="45045230" w14:textId="77777777" w:rsidR="000C6F95" w:rsidRPr="00DE2161" w:rsidRDefault="000C6F95" w:rsidP="000C6F95">
      <w:pPr>
        <w:pStyle w:val="ListParagraph"/>
        <w:widowControl w:val="0"/>
        <w:numPr>
          <w:ilvl w:val="1"/>
          <w:numId w:val="27"/>
        </w:numPr>
        <w:tabs>
          <w:tab w:val="left" w:pos="1786"/>
        </w:tabs>
        <w:autoSpaceDE w:val="0"/>
        <w:autoSpaceDN w:val="0"/>
        <w:spacing w:line="290" w:lineRule="auto"/>
        <w:ind w:right="444" w:firstLine="2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color w:val="181818"/>
          <w:w w:val="105"/>
        </w:rPr>
        <w:t>Forcibly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detained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or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interned in</w:t>
      </w:r>
      <w:r w:rsidRPr="00DE2161">
        <w:rPr>
          <w:rFonts w:asciiTheme="minorHAnsi" w:hAnsiTheme="minorHAnsi" w:cstheme="minorHAnsi"/>
          <w:color w:val="181818"/>
          <w:spacing w:val="-1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the</w:t>
      </w:r>
      <w:r w:rsidRPr="00DE2161">
        <w:rPr>
          <w:rFonts w:asciiTheme="minorHAnsi" w:hAnsiTheme="minorHAnsi" w:cstheme="minorHAnsi"/>
          <w:color w:val="181818"/>
          <w:spacing w:val="-1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line</w:t>
      </w:r>
      <w:r w:rsidRPr="00DE2161">
        <w:rPr>
          <w:rFonts w:asciiTheme="minorHAnsi" w:hAnsiTheme="minorHAnsi" w:cstheme="minorHAnsi"/>
          <w:color w:val="181818"/>
          <w:spacing w:val="-1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of</w:t>
      </w:r>
      <w:r w:rsidRPr="00DE2161">
        <w:rPr>
          <w:rFonts w:asciiTheme="minorHAnsi" w:hAnsiTheme="minorHAnsi" w:cstheme="minorHAnsi"/>
          <w:color w:val="181818"/>
          <w:spacing w:val="-1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duty</w:t>
      </w:r>
      <w:r w:rsidRPr="00DE2161">
        <w:rPr>
          <w:rFonts w:asciiTheme="minorHAnsi" w:hAnsiTheme="minorHAnsi" w:cstheme="minorHAnsi"/>
          <w:color w:val="181818"/>
          <w:spacing w:val="-5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by</w:t>
      </w:r>
      <w:r w:rsidRPr="00DE2161">
        <w:rPr>
          <w:rFonts w:asciiTheme="minorHAnsi" w:hAnsiTheme="minorHAnsi" w:cstheme="minorHAnsi"/>
          <w:color w:val="181818"/>
          <w:spacing w:val="-1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foreign</w:t>
      </w:r>
      <w:r w:rsidRPr="00DE2161">
        <w:rPr>
          <w:rFonts w:asciiTheme="minorHAnsi" w:hAnsiTheme="minorHAnsi" w:cstheme="minorHAnsi"/>
          <w:color w:val="181818"/>
          <w:spacing w:val="-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government</w:t>
      </w:r>
      <w:r w:rsidRPr="00DE2161">
        <w:rPr>
          <w:rFonts w:asciiTheme="minorHAnsi" w:hAnsiTheme="minorHAnsi" w:cstheme="minorHAnsi"/>
          <w:color w:val="181818"/>
          <w:spacing w:val="2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or power;</w:t>
      </w:r>
    </w:p>
    <w:p w14:paraId="51D1DE1E" w14:textId="11CBC323" w:rsidR="000C6F95" w:rsidRPr="00DE2161" w:rsidRDefault="000C6F95" w:rsidP="000C6F95">
      <w:pPr>
        <w:pStyle w:val="ListParagraph"/>
        <w:widowControl w:val="0"/>
        <w:numPr>
          <w:ilvl w:val="0"/>
          <w:numId w:val="27"/>
        </w:numPr>
        <w:tabs>
          <w:tab w:val="left" w:pos="1009"/>
        </w:tabs>
        <w:autoSpaceDE w:val="0"/>
        <w:autoSpaceDN w:val="0"/>
        <w:spacing w:before="182" w:line="285" w:lineRule="auto"/>
        <w:ind w:left="792" w:right="210" w:hanging="4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color w:val="181818"/>
          <w:w w:val="105"/>
        </w:rPr>
        <w:t>Any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veteran</w:t>
      </w:r>
      <w:r w:rsidRPr="00DE2161">
        <w:rPr>
          <w:rFonts w:asciiTheme="minorHAnsi" w:hAnsiTheme="minorHAnsi" w:cstheme="minorHAnsi"/>
          <w:color w:val="181818"/>
          <w:spacing w:val="-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who</w:t>
      </w:r>
      <w:r w:rsidRPr="00DE2161">
        <w:rPr>
          <w:rFonts w:asciiTheme="minorHAnsi" w:hAnsiTheme="minorHAnsi" w:cstheme="minorHAnsi"/>
          <w:color w:val="181818"/>
          <w:spacing w:val="-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has</w:t>
      </w:r>
      <w:r w:rsidRPr="00DE2161">
        <w:rPr>
          <w:rFonts w:asciiTheme="minorHAnsi" w:hAnsiTheme="minorHAnsi" w:cstheme="minorHAnsi"/>
          <w:color w:val="181818"/>
          <w:spacing w:val="-1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total</w:t>
      </w:r>
      <w:r w:rsidRPr="00DE2161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disability</w:t>
      </w:r>
      <w:r w:rsidRPr="00DE2161">
        <w:rPr>
          <w:rFonts w:asciiTheme="minorHAnsi" w:hAnsiTheme="minorHAnsi" w:cstheme="minorHAnsi"/>
          <w:color w:val="181818"/>
          <w:spacing w:val="-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resulting</w:t>
      </w:r>
      <w:r w:rsidRPr="00DE2161">
        <w:rPr>
          <w:rFonts w:asciiTheme="minorHAnsi" w:hAnsiTheme="minorHAnsi" w:cstheme="minorHAnsi"/>
          <w:color w:val="181818"/>
          <w:spacing w:val="-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from</w:t>
      </w:r>
      <w:r w:rsidRPr="00DE2161">
        <w:rPr>
          <w:rFonts w:asciiTheme="minorHAnsi" w:hAnsiTheme="minorHAnsi" w:cstheme="minorHAnsi"/>
          <w:color w:val="181818"/>
          <w:spacing w:val="-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1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service-connected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disability</w:t>
      </w:r>
      <w:r w:rsidRPr="00DE2161">
        <w:rPr>
          <w:rFonts w:asciiTheme="minorHAnsi" w:hAnsiTheme="minorHAnsi" w:cstheme="minorHAnsi"/>
          <w:color w:val="363636"/>
          <w:w w:val="105"/>
        </w:rPr>
        <w:t>,</w:t>
      </w:r>
      <w:r w:rsidRPr="00DE2161">
        <w:rPr>
          <w:rFonts w:asciiTheme="minorHAnsi" w:hAnsiTheme="minorHAnsi" w:cstheme="minorHAnsi"/>
          <w:color w:val="363636"/>
          <w:spacing w:val="-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as evaluated</w:t>
      </w:r>
      <w:r w:rsidRPr="00DE2161">
        <w:rPr>
          <w:rFonts w:asciiTheme="minorHAnsi" w:hAnsiTheme="minorHAnsi" w:cstheme="minorHAnsi"/>
          <w:color w:val="181818"/>
          <w:spacing w:val="-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by</w:t>
      </w:r>
      <w:r w:rsidRPr="00DE2161">
        <w:rPr>
          <w:rFonts w:asciiTheme="minorHAnsi" w:hAnsiTheme="minorHAnsi" w:cstheme="minorHAnsi"/>
          <w:color w:val="181818"/>
          <w:spacing w:val="-1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the</w:t>
      </w:r>
      <w:r w:rsidRPr="00DE2161">
        <w:rPr>
          <w:rFonts w:asciiTheme="minorHAnsi" w:hAnsiTheme="minorHAnsi" w:cstheme="minorHAnsi"/>
          <w:color w:val="181818"/>
          <w:spacing w:val="-10"/>
          <w:w w:val="105"/>
        </w:rPr>
        <w:t xml:space="preserve"> </w:t>
      </w:r>
      <w:r w:rsidR="00591090" w:rsidRPr="00DE2161">
        <w:rPr>
          <w:rFonts w:asciiTheme="minorHAnsi" w:hAnsiTheme="minorHAnsi" w:cstheme="minorHAnsi"/>
          <w:color w:val="181818"/>
          <w:w w:val="105"/>
        </w:rPr>
        <w:t>Department</w:t>
      </w:r>
      <w:r w:rsidRPr="00DE2161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of</w:t>
      </w:r>
      <w:r w:rsidRPr="00DE2161">
        <w:rPr>
          <w:rFonts w:asciiTheme="minorHAnsi" w:hAnsiTheme="minorHAnsi" w:cstheme="minorHAnsi"/>
          <w:color w:val="181818"/>
          <w:spacing w:val="-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Veterans</w:t>
      </w:r>
      <w:r w:rsidRPr="00DE2161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Affairs;</w:t>
      </w:r>
      <w:r w:rsidRPr="00DE2161">
        <w:rPr>
          <w:rFonts w:asciiTheme="minorHAnsi" w:hAnsiTheme="minorHAnsi" w:cstheme="minorHAnsi"/>
          <w:color w:val="181818"/>
          <w:spacing w:val="-1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or</w:t>
      </w:r>
    </w:p>
    <w:p w14:paraId="7B430733" w14:textId="77777777" w:rsidR="000C6F95" w:rsidRPr="00DE2161" w:rsidRDefault="000C6F95" w:rsidP="000C6F95">
      <w:pPr>
        <w:pStyle w:val="ListParagraph"/>
        <w:widowControl w:val="0"/>
        <w:numPr>
          <w:ilvl w:val="0"/>
          <w:numId w:val="27"/>
        </w:numPr>
        <w:tabs>
          <w:tab w:val="left" w:pos="1028"/>
        </w:tabs>
        <w:autoSpaceDE w:val="0"/>
        <w:autoSpaceDN w:val="0"/>
        <w:spacing w:before="192" w:line="285" w:lineRule="auto"/>
        <w:ind w:left="793" w:right="139" w:firstLine="0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color w:val="181818"/>
          <w:w w:val="105"/>
        </w:rPr>
        <w:t>Any</w:t>
      </w:r>
      <w:r w:rsidRPr="00DE2161">
        <w:rPr>
          <w:rFonts w:asciiTheme="minorHAnsi" w:hAnsiTheme="minorHAnsi" w:cstheme="minorHAnsi"/>
          <w:color w:val="181818"/>
          <w:spacing w:val="-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veteran</w:t>
      </w:r>
      <w:r w:rsidRPr="00DE2161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who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died while</w:t>
      </w:r>
      <w:r w:rsidRPr="00DE2161">
        <w:rPr>
          <w:rFonts w:asciiTheme="minorHAnsi" w:hAnsiTheme="minorHAnsi" w:cstheme="minorHAnsi"/>
          <w:color w:val="181818"/>
          <w:spacing w:val="-1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1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disability</w:t>
      </w:r>
      <w:r w:rsidRPr="00DE2161">
        <w:rPr>
          <w:rFonts w:asciiTheme="minorHAnsi" w:hAnsiTheme="minorHAnsi" w:cstheme="minorHAnsi"/>
          <w:color w:val="181818"/>
          <w:spacing w:val="-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was</w:t>
      </w:r>
      <w:r w:rsidRPr="00DE2161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in</w:t>
      </w:r>
      <w:r w:rsidRPr="00DE2161">
        <w:rPr>
          <w:rFonts w:asciiTheme="minorHAnsi" w:hAnsiTheme="minorHAnsi" w:cstheme="minorHAnsi"/>
          <w:color w:val="181818"/>
          <w:spacing w:val="-1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existence.</w:t>
      </w:r>
      <w:r w:rsidRPr="00DE2161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2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spouse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whose</w:t>
      </w:r>
      <w:r w:rsidRPr="00DE2161">
        <w:rPr>
          <w:rFonts w:asciiTheme="minorHAnsi" w:hAnsiTheme="minorHAnsi" w:cstheme="minorHAnsi"/>
          <w:color w:val="181818"/>
          <w:spacing w:val="-1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eligibility</w:t>
      </w:r>
      <w:r w:rsidRPr="00DE2161">
        <w:rPr>
          <w:rFonts w:asciiTheme="minorHAnsi" w:hAnsiTheme="minorHAnsi" w:cstheme="minorHAnsi"/>
          <w:color w:val="181818"/>
          <w:spacing w:val="-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 xml:space="preserve">is derived from a living veteran or service member (i.e., categories b. or </w:t>
      </w:r>
      <w:r w:rsidRPr="00DE2161">
        <w:rPr>
          <w:rFonts w:asciiTheme="minorHAnsi" w:hAnsiTheme="minorHAnsi" w:cstheme="minorHAnsi"/>
          <w:color w:val="181818"/>
          <w:spacing w:val="-4"/>
          <w:w w:val="105"/>
        </w:rPr>
        <w:t>c</w:t>
      </w:r>
      <w:r w:rsidRPr="00DE2161">
        <w:rPr>
          <w:rFonts w:asciiTheme="minorHAnsi" w:hAnsiTheme="minorHAnsi" w:cstheme="minorHAnsi"/>
          <w:color w:val="363636"/>
          <w:spacing w:val="-4"/>
          <w:w w:val="105"/>
        </w:rPr>
        <w:t xml:space="preserve">. </w:t>
      </w:r>
      <w:r w:rsidRPr="00DE2161">
        <w:rPr>
          <w:rFonts w:asciiTheme="minorHAnsi" w:hAnsiTheme="minorHAnsi" w:cstheme="minorHAnsi"/>
          <w:color w:val="181818"/>
          <w:w w:val="105"/>
        </w:rPr>
        <w:t>above) would lose his or her eligibility if the veteran or service member were to lose the status that is the</w:t>
      </w:r>
      <w:r w:rsidRPr="00DE2161">
        <w:rPr>
          <w:rFonts w:asciiTheme="minorHAnsi" w:hAnsiTheme="minorHAnsi" w:cstheme="minorHAnsi"/>
          <w:color w:val="181818"/>
          <w:spacing w:val="-15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basis</w:t>
      </w:r>
      <w:r w:rsidRPr="00DE2161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for</w:t>
      </w:r>
      <w:r w:rsidRPr="00DE2161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the</w:t>
      </w:r>
      <w:r w:rsidRPr="00DE2161">
        <w:rPr>
          <w:rFonts w:asciiTheme="minorHAnsi" w:hAnsiTheme="minorHAnsi" w:cstheme="minorHAnsi"/>
          <w:color w:val="181818"/>
          <w:spacing w:val="-1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eligibility</w:t>
      </w:r>
      <w:r w:rsidRPr="00DE2161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(e</w:t>
      </w:r>
      <w:r w:rsidRPr="00DE2161">
        <w:rPr>
          <w:rFonts w:asciiTheme="minorHAnsi" w:hAnsiTheme="minorHAnsi" w:cstheme="minorHAnsi"/>
          <w:color w:val="363636"/>
          <w:w w:val="105"/>
        </w:rPr>
        <w:t>.</w:t>
      </w:r>
      <w:r w:rsidRPr="00DE2161">
        <w:rPr>
          <w:rFonts w:asciiTheme="minorHAnsi" w:hAnsiTheme="minorHAnsi" w:cstheme="minorHAnsi"/>
          <w:color w:val="181818"/>
          <w:w w:val="105"/>
        </w:rPr>
        <w:t>g</w:t>
      </w:r>
      <w:r w:rsidRPr="00DE2161">
        <w:rPr>
          <w:rFonts w:asciiTheme="minorHAnsi" w:hAnsiTheme="minorHAnsi" w:cstheme="minorHAnsi"/>
          <w:color w:val="363636"/>
          <w:w w:val="105"/>
        </w:rPr>
        <w:t>.</w:t>
      </w:r>
      <w:r w:rsidRPr="00DE2161">
        <w:rPr>
          <w:rFonts w:asciiTheme="minorHAnsi" w:hAnsiTheme="minorHAnsi" w:cstheme="minorHAnsi"/>
          <w:color w:val="363636"/>
          <w:spacing w:val="-8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if</w:t>
      </w:r>
      <w:r w:rsidRPr="00DE2161">
        <w:rPr>
          <w:rFonts w:asciiTheme="minorHAnsi" w:hAnsiTheme="minorHAnsi" w:cstheme="minorHAnsi"/>
          <w:color w:val="181818"/>
          <w:spacing w:val="-1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1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veteran</w:t>
      </w:r>
      <w:r w:rsidRPr="00DE2161">
        <w:rPr>
          <w:rFonts w:asciiTheme="minorHAnsi" w:hAnsiTheme="minorHAnsi" w:cstheme="minorHAnsi"/>
          <w:color w:val="181818"/>
          <w:spacing w:val="-1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with</w:t>
      </w:r>
      <w:r w:rsidRPr="00DE2161">
        <w:rPr>
          <w:rFonts w:asciiTheme="minorHAnsi" w:hAnsiTheme="minorHAnsi" w:cstheme="minorHAnsi"/>
          <w:color w:val="181818"/>
          <w:spacing w:val="-6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a</w:t>
      </w:r>
      <w:r w:rsidRPr="00DE2161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total</w:t>
      </w:r>
      <w:r w:rsidRPr="00DE2161">
        <w:rPr>
          <w:rFonts w:asciiTheme="minorHAnsi" w:hAnsiTheme="minorHAnsi" w:cstheme="minorHAnsi"/>
          <w:color w:val="181818"/>
          <w:spacing w:val="-9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service-connected</w:t>
      </w:r>
      <w:r w:rsidRPr="00DE2161">
        <w:rPr>
          <w:rFonts w:asciiTheme="minorHAnsi" w:hAnsiTheme="minorHAnsi" w:cstheme="minorHAnsi"/>
          <w:color w:val="181818"/>
          <w:spacing w:val="-3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disability</w:t>
      </w:r>
      <w:r w:rsidRPr="00DE2161">
        <w:rPr>
          <w:rFonts w:asciiTheme="minorHAnsi" w:hAnsiTheme="minorHAnsi" w:cstheme="minorHAnsi"/>
          <w:color w:val="181818"/>
          <w:spacing w:val="-10"/>
          <w:w w:val="105"/>
        </w:rPr>
        <w:t xml:space="preserve"> </w:t>
      </w:r>
      <w:r w:rsidRPr="00DE2161">
        <w:rPr>
          <w:rFonts w:asciiTheme="minorHAnsi" w:hAnsiTheme="minorHAnsi" w:cstheme="minorHAnsi"/>
          <w:color w:val="181818"/>
          <w:w w:val="105"/>
        </w:rPr>
        <w:t>were</w:t>
      </w:r>
    </w:p>
    <w:p w14:paraId="0097D5FE" w14:textId="77777777" w:rsidR="000C6F95" w:rsidRPr="00DE2161" w:rsidRDefault="000C6F95" w:rsidP="000C6F95">
      <w:pPr>
        <w:pStyle w:val="BodyText"/>
        <w:spacing w:before="62" w:line="285" w:lineRule="auto"/>
        <w:ind w:left="836" w:right="316" w:firstLine="4"/>
        <w:rPr>
          <w:rFonts w:asciiTheme="minorHAnsi" w:hAnsiTheme="minorHAnsi" w:cstheme="minorHAnsi"/>
        </w:rPr>
      </w:pPr>
      <w:r w:rsidRPr="00DE2161">
        <w:rPr>
          <w:rFonts w:asciiTheme="minorHAnsi" w:hAnsiTheme="minorHAnsi" w:cstheme="minorHAnsi"/>
          <w:color w:val="181618"/>
          <w:w w:val="105"/>
        </w:rPr>
        <w:t>to receive a revised disability rating at a lower level). Similarly, for a spouse whose eligibility is derived from a living veteran or service member</w:t>
      </w:r>
      <w:r w:rsidRPr="00DE2161">
        <w:rPr>
          <w:rFonts w:asciiTheme="minorHAnsi" w:hAnsiTheme="minorHAnsi" w:cstheme="minorHAnsi"/>
          <w:color w:val="313131"/>
          <w:w w:val="105"/>
        </w:rPr>
        <w:t xml:space="preserve">, </w:t>
      </w:r>
      <w:r w:rsidRPr="00DE2161">
        <w:rPr>
          <w:rFonts w:asciiTheme="minorHAnsi" w:hAnsiTheme="minorHAnsi" w:cstheme="minorHAnsi"/>
          <w:color w:val="181618"/>
          <w:w w:val="105"/>
        </w:rPr>
        <w:t>that eligibility would be lost upon divorce from the veteran or service member.</w:t>
      </w:r>
    </w:p>
    <w:p w14:paraId="53BB698C" w14:textId="77777777" w:rsidR="000C6F95" w:rsidRPr="00DE2161" w:rsidRDefault="000C6F95" w:rsidP="00EF05CD">
      <w:pPr>
        <w:pStyle w:val="ListParagraph"/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</w:p>
    <w:p w14:paraId="2839172A" w14:textId="77777777" w:rsidR="00EF05CD" w:rsidRPr="00022AA4" w:rsidRDefault="00EF05CD" w:rsidP="00EF05CD">
      <w:pPr>
        <w:pStyle w:val="ListParagraph"/>
        <w:tabs>
          <w:tab w:val="left" w:pos="720"/>
          <w:tab w:val="left" w:pos="1170"/>
        </w:tabs>
        <w:spacing w:after="200" w:line="276" w:lineRule="auto"/>
        <w:contextualSpacing/>
        <w:rPr>
          <w:rFonts w:asciiTheme="minorHAnsi" w:hAnsiTheme="minorHAnsi" w:cstheme="minorHAnsi"/>
        </w:rPr>
      </w:pPr>
    </w:p>
    <w:p w14:paraId="1561F4C9" w14:textId="77777777" w:rsidR="00022AA4" w:rsidRDefault="00022AA4" w:rsidP="00AA558F">
      <w:pPr>
        <w:spacing w:line="288" w:lineRule="auto"/>
        <w:rPr>
          <w:rFonts w:asciiTheme="minorHAnsi" w:hAnsiTheme="minorHAnsi" w:cstheme="minorHAnsi"/>
        </w:rPr>
      </w:pPr>
    </w:p>
    <w:sectPr w:rsidR="00022AA4" w:rsidSect="00127A9F">
      <w:footerReference w:type="default" r:id="rId10"/>
      <w:headerReference w:type="first" r:id="rId11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F42A" w14:textId="77777777" w:rsidR="00C01DC2" w:rsidRDefault="00C01DC2" w:rsidP="004546C8">
      <w:r>
        <w:separator/>
      </w:r>
    </w:p>
  </w:endnote>
  <w:endnote w:type="continuationSeparator" w:id="0">
    <w:p w14:paraId="5A7E1C89" w14:textId="77777777" w:rsidR="00C01DC2" w:rsidRDefault="00C01DC2" w:rsidP="0045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5956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5858E25" w14:textId="77777777" w:rsidR="001F507E" w:rsidRDefault="001F50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E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C909" w14:textId="77777777" w:rsidR="00C01DC2" w:rsidRDefault="00C01DC2" w:rsidP="004546C8">
      <w:r>
        <w:separator/>
      </w:r>
    </w:p>
  </w:footnote>
  <w:footnote w:type="continuationSeparator" w:id="0">
    <w:p w14:paraId="6B0B71A0" w14:textId="77777777" w:rsidR="00C01DC2" w:rsidRDefault="00C01DC2" w:rsidP="0045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301EA3" w14:textId="77777777" w:rsidR="001F507E" w:rsidRDefault="001F50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D-R-A-F-T Incorporating Policy Committee Discussion on 8/30/12</w:t>
        </w:r>
      </w:p>
    </w:sdtContent>
  </w:sdt>
  <w:p w14:paraId="7F13F767" w14:textId="77777777" w:rsidR="001F507E" w:rsidRDefault="001F5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088454"/>
    <w:multiLevelType w:val="hybridMultilevel"/>
    <w:tmpl w:val="00E170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E00AD"/>
    <w:multiLevelType w:val="hybridMultilevel"/>
    <w:tmpl w:val="163ECD90"/>
    <w:lvl w:ilvl="0" w:tplc="A81EFE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783C7C"/>
    <w:multiLevelType w:val="hybridMultilevel"/>
    <w:tmpl w:val="0D62BFB4"/>
    <w:lvl w:ilvl="0" w:tplc="C1B0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35CE"/>
    <w:multiLevelType w:val="hybridMultilevel"/>
    <w:tmpl w:val="A24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F17"/>
    <w:multiLevelType w:val="hybridMultilevel"/>
    <w:tmpl w:val="8EBC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6C35"/>
    <w:multiLevelType w:val="hybridMultilevel"/>
    <w:tmpl w:val="E13C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D13"/>
    <w:multiLevelType w:val="hybridMultilevel"/>
    <w:tmpl w:val="EA00C82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3596C47"/>
    <w:multiLevelType w:val="hybridMultilevel"/>
    <w:tmpl w:val="3E5A8D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F35A1"/>
    <w:multiLevelType w:val="hybridMultilevel"/>
    <w:tmpl w:val="34564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545D"/>
    <w:multiLevelType w:val="hybridMultilevel"/>
    <w:tmpl w:val="FBE4E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3467"/>
    <w:multiLevelType w:val="hybridMultilevel"/>
    <w:tmpl w:val="02B8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29A2"/>
    <w:multiLevelType w:val="hybridMultilevel"/>
    <w:tmpl w:val="05C26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51C2"/>
    <w:multiLevelType w:val="hybridMultilevel"/>
    <w:tmpl w:val="DCF639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DE2DF5"/>
    <w:multiLevelType w:val="hybridMultilevel"/>
    <w:tmpl w:val="00900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E7904"/>
    <w:multiLevelType w:val="hybridMultilevel"/>
    <w:tmpl w:val="76A64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50C37"/>
    <w:multiLevelType w:val="hybridMultilevel"/>
    <w:tmpl w:val="A54A8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62DC6"/>
    <w:multiLevelType w:val="hybridMultilevel"/>
    <w:tmpl w:val="7908B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74951"/>
    <w:multiLevelType w:val="hybridMultilevel"/>
    <w:tmpl w:val="D01C81CA"/>
    <w:lvl w:ilvl="0" w:tplc="C5BC6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6FA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8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A7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262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7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C6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1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E83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B06EA"/>
    <w:multiLevelType w:val="hybridMultilevel"/>
    <w:tmpl w:val="5384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55D2C"/>
    <w:multiLevelType w:val="hybridMultilevel"/>
    <w:tmpl w:val="626895D0"/>
    <w:lvl w:ilvl="0" w:tplc="647EC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F36833"/>
    <w:multiLevelType w:val="hybridMultilevel"/>
    <w:tmpl w:val="53847A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232B0"/>
    <w:multiLevelType w:val="hybridMultilevel"/>
    <w:tmpl w:val="354ADF3E"/>
    <w:lvl w:ilvl="0" w:tplc="A86475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47BB0"/>
    <w:multiLevelType w:val="hybridMultilevel"/>
    <w:tmpl w:val="D9BC9FBA"/>
    <w:lvl w:ilvl="0" w:tplc="38988FEA">
      <w:start w:val="1"/>
      <w:numFmt w:val="lowerLetter"/>
      <w:lvlText w:val="%1."/>
      <w:lvlJc w:val="left"/>
      <w:pPr>
        <w:ind w:left="796" w:hanging="216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</w:rPr>
    </w:lvl>
    <w:lvl w:ilvl="1" w:tplc="9BDCBC3C">
      <w:start w:val="1"/>
      <w:numFmt w:val="lowerRoman"/>
      <w:lvlText w:val="%2."/>
      <w:lvlJc w:val="left"/>
      <w:pPr>
        <w:ind w:left="1476" w:hanging="180"/>
        <w:jc w:val="left"/>
      </w:pPr>
      <w:rPr>
        <w:rFonts w:ascii="Times New Roman" w:eastAsia="Times New Roman" w:hAnsi="Times New Roman" w:cs="Times New Roman" w:hint="default"/>
        <w:color w:val="181818"/>
        <w:w w:val="109"/>
        <w:sz w:val="22"/>
        <w:szCs w:val="22"/>
      </w:rPr>
    </w:lvl>
    <w:lvl w:ilvl="2" w:tplc="CF7C44AE">
      <w:numFmt w:val="bullet"/>
      <w:lvlText w:val="•"/>
      <w:lvlJc w:val="left"/>
      <w:pPr>
        <w:ind w:left="2328" w:hanging="180"/>
      </w:pPr>
      <w:rPr>
        <w:rFonts w:hint="default"/>
      </w:rPr>
    </w:lvl>
    <w:lvl w:ilvl="3" w:tplc="286CFF28">
      <w:numFmt w:val="bullet"/>
      <w:lvlText w:val="•"/>
      <w:lvlJc w:val="left"/>
      <w:pPr>
        <w:ind w:left="3177" w:hanging="180"/>
      </w:pPr>
      <w:rPr>
        <w:rFonts w:hint="default"/>
      </w:rPr>
    </w:lvl>
    <w:lvl w:ilvl="4" w:tplc="31607724">
      <w:numFmt w:val="bullet"/>
      <w:lvlText w:val="•"/>
      <w:lvlJc w:val="left"/>
      <w:pPr>
        <w:ind w:left="4026" w:hanging="180"/>
      </w:pPr>
      <w:rPr>
        <w:rFonts w:hint="default"/>
      </w:rPr>
    </w:lvl>
    <w:lvl w:ilvl="5" w:tplc="FA24BD20">
      <w:numFmt w:val="bullet"/>
      <w:lvlText w:val="•"/>
      <w:lvlJc w:val="left"/>
      <w:pPr>
        <w:ind w:left="4875" w:hanging="180"/>
      </w:pPr>
      <w:rPr>
        <w:rFonts w:hint="default"/>
      </w:rPr>
    </w:lvl>
    <w:lvl w:ilvl="6" w:tplc="F24AC836">
      <w:numFmt w:val="bullet"/>
      <w:lvlText w:val="•"/>
      <w:lvlJc w:val="left"/>
      <w:pPr>
        <w:ind w:left="5724" w:hanging="180"/>
      </w:pPr>
      <w:rPr>
        <w:rFonts w:hint="default"/>
      </w:rPr>
    </w:lvl>
    <w:lvl w:ilvl="7" w:tplc="7A56C98E">
      <w:numFmt w:val="bullet"/>
      <w:lvlText w:val="•"/>
      <w:lvlJc w:val="left"/>
      <w:pPr>
        <w:ind w:left="6573" w:hanging="180"/>
      </w:pPr>
      <w:rPr>
        <w:rFonts w:hint="default"/>
      </w:rPr>
    </w:lvl>
    <w:lvl w:ilvl="8" w:tplc="06DECE18">
      <w:numFmt w:val="bullet"/>
      <w:lvlText w:val="•"/>
      <w:lvlJc w:val="left"/>
      <w:pPr>
        <w:ind w:left="7422" w:hanging="180"/>
      </w:pPr>
      <w:rPr>
        <w:rFonts w:hint="default"/>
      </w:rPr>
    </w:lvl>
  </w:abstractNum>
  <w:abstractNum w:abstractNumId="23" w15:restartNumberingAfterBreak="0">
    <w:nsid w:val="73CB7D82"/>
    <w:multiLevelType w:val="hybridMultilevel"/>
    <w:tmpl w:val="7380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4F12"/>
    <w:multiLevelType w:val="hybridMultilevel"/>
    <w:tmpl w:val="E47AB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7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24"/>
  </w:num>
  <w:num w:numId="11">
    <w:abstractNumId w:val="19"/>
  </w:num>
  <w:num w:numId="12">
    <w:abstractNumId w:val="23"/>
  </w:num>
  <w:num w:numId="13">
    <w:abstractNumId w:val="8"/>
  </w:num>
  <w:num w:numId="14">
    <w:abstractNumId w:val="15"/>
  </w:num>
  <w:num w:numId="15">
    <w:abstractNumId w:val="16"/>
  </w:num>
  <w:num w:numId="16">
    <w:abstractNumId w:val="21"/>
  </w:num>
  <w:num w:numId="17">
    <w:abstractNumId w:val="12"/>
  </w:num>
  <w:num w:numId="18">
    <w:abstractNumId w:val="0"/>
  </w:num>
  <w:num w:numId="19">
    <w:abstractNumId w:val="14"/>
  </w:num>
  <w:num w:numId="20">
    <w:abstractNumId w:val="11"/>
  </w:num>
  <w:num w:numId="21">
    <w:abstractNumId w:val="10"/>
  </w:num>
  <w:num w:numId="22">
    <w:abstractNumId w:val="18"/>
  </w:num>
  <w:num w:numId="23">
    <w:abstractNumId w:val="20"/>
  </w:num>
  <w:num w:numId="24">
    <w:abstractNumId w:val="9"/>
  </w:num>
  <w:num w:numId="25">
    <w:abstractNumId w:val="4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CE"/>
    <w:rsid w:val="00017E8A"/>
    <w:rsid w:val="00022AA4"/>
    <w:rsid w:val="00054908"/>
    <w:rsid w:val="00055E2A"/>
    <w:rsid w:val="000A0ACF"/>
    <w:rsid w:val="000A715A"/>
    <w:rsid w:val="000C6F95"/>
    <w:rsid w:val="000D41E2"/>
    <w:rsid w:val="000F4635"/>
    <w:rsid w:val="000F547B"/>
    <w:rsid w:val="001100EF"/>
    <w:rsid w:val="00117DD8"/>
    <w:rsid w:val="00127A9F"/>
    <w:rsid w:val="00131E55"/>
    <w:rsid w:val="001365CA"/>
    <w:rsid w:val="0014139C"/>
    <w:rsid w:val="001461D2"/>
    <w:rsid w:val="00193AE4"/>
    <w:rsid w:val="001A6DB2"/>
    <w:rsid w:val="001B0AA2"/>
    <w:rsid w:val="001F2590"/>
    <w:rsid w:val="001F507E"/>
    <w:rsid w:val="00261710"/>
    <w:rsid w:val="00277E94"/>
    <w:rsid w:val="0028323E"/>
    <w:rsid w:val="002F2917"/>
    <w:rsid w:val="002F5A19"/>
    <w:rsid w:val="00322AA7"/>
    <w:rsid w:val="00333320"/>
    <w:rsid w:val="003453DC"/>
    <w:rsid w:val="003740BB"/>
    <w:rsid w:val="003853F4"/>
    <w:rsid w:val="003A4FA5"/>
    <w:rsid w:val="00403D6C"/>
    <w:rsid w:val="004176AE"/>
    <w:rsid w:val="0043747B"/>
    <w:rsid w:val="004474AB"/>
    <w:rsid w:val="00454631"/>
    <w:rsid w:val="004546C8"/>
    <w:rsid w:val="00495100"/>
    <w:rsid w:val="004B2176"/>
    <w:rsid w:val="004B3482"/>
    <w:rsid w:val="004E0618"/>
    <w:rsid w:val="00512524"/>
    <w:rsid w:val="00514834"/>
    <w:rsid w:val="00587C87"/>
    <w:rsid w:val="00587EF3"/>
    <w:rsid w:val="00591090"/>
    <w:rsid w:val="0059251E"/>
    <w:rsid w:val="00592C85"/>
    <w:rsid w:val="00594E00"/>
    <w:rsid w:val="00597764"/>
    <w:rsid w:val="005977D8"/>
    <w:rsid w:val="005C126F"/>
    <w:rsid w:val="005E2B90"/>
    <w:rsid w:val="005E66FC"/>
    <w:rsid w:val="00602C5E"/>
    <w:rsid w:val="00610428"/>
    <w:rsid w:val="00652C9B"/>
    <w:rsid w:val="00682859"/>
    <w:rsid w:val="006836FD"/>
    <w:rsid w:val="006B2C23"/>
    <w:rsid w:val="006E53CE"/>
    <w:rsid w:val="0070630D"/>
    <w:rsid w:val="00711125"/>
    <w:rsid w:val="007B240A"/>
    <w:rsid w:val="007C45DE"/>
    <w:rsid w:val="00814E4E"/>
    <w:rsid w:val="0082288A"/>
    <w:rsid w:val="0085292B"/>
    <w:rsid w:val="00866A72"/>
    <w:rsid w:val="00880FF5"/>
    <w:rsid w:val="0088529F"/>
    <w:rsid w:val="008A2D96"/>
    <w:rsid w:val="008B15CE"/>
    <w:rsid w:val="008D1555"/>
    <w:rsid w:val="008E2692"/>
    <w:rsid w:val="00901C08"/>
    <w:rsid w:val="00922BAD"/>
    <w:rsid w:val="009305D5"/>
    <w:rsid w:val="009645E2"/>
    <w:rsid w:val="0097360B"/>
    <w:rsid w:val="00986CFB"/>
    <w:rsid w:val="00993621"/>
    <w:rsid w:val="009B4CE7"/>
    <w:rsid w:val="009E2265"/>
    <w:rsid w:val="009E3440"/>
    <w:rsid w:val="009F044F"/>
    <w:rsid w:val="009F7CEF"/>
    <w:rsid w:val="00A12506"/>
    <w:rsid w:val="00A16B18"/>
    <w:rsid w:val="00A349D4"/>
    <w:rsid w:val="00A83617"/>
    <w:rsid w:val="00AA3248"/>
    <w:rsid w:val="00AA558F"/>
    <w:rsid w:val="00AA678D"/>
    <w:rsid w:val="00AE0DA0"/>
    <w:rsid w:val="00AE5FB9"/>
    <w:rsid w:val="00B0455F"/>
    <w:rsid w:val="00B27789"/>
    <w:rsid w:val="00B33699"/>
    <w:rsid w:val="00B349EC"/>
    <w:rsid w:val="00B4058D"/>
    <w:rsid w:val="00B4083F"/>
    <w:rsid w:val="00BA0A2F"/>
    <w:rsid w:val="00BA0BC9"/>
    <w:rsid w:val="00BA1337"/>
    <w:rsid w:val="00BA6D47"/>
    <w:rsid w:val="00BC52D0"/>
    <w:rsid w:val="00BD622D"/>
    <w:rsid w:val="00BF126F"/>
    <w:rsid w:val="00C01DC2"/>
    <w:rsid w:val="00C07444"/>
    <w:rsid w:val="00C20D3C"/>
    <w:rsid w:val="00C371D5"/>
    <w:rsid w:val="00C434B1"/>
    <w:rsid w:val="00C576FE"/>
    <w:rsid w:val="00C63773"/>
    <w:rsid w:val="00C81BC0"/>
    <w:rsid w:val="00C82F65"/>
    <w:rsid w:val="00CA3AAA"/>
    <w:rsid w:val="00CE5CAA"/>
    <w:rsid w:val="00CF0BB2"/>
    <w:rsid w:val="00CF73D0"/>
    <w:rsid w:val="00D03B8C"/>
    <w:rsid w:val="00D36C24"/>
    <w:rsid w:val="00D638FD"/>
    <w:rsid w:val="00D875E7"/>
    <w:rsid w:val="00D93672"/>
    <w:rsid w:val="00DB27FB"/>
    <w:rsid w:val="00DB3993"/>
    <w:rsid w:val="00DD2162"/>
    <w:rsid w:val="00DD537C"/>
    <w:rsid w:val="00DE2161"/>
    <w:rsid w:val="00E65AE8"/>
    <w:rsid w:val="00E7174F"/>
    <w:rsid w:val="00E954DC"/>
    <w:rsid w:val="00ED560F"/>
    <w:rsid w:val="00EE1122"/>
    <w:rsid w:val="00EF05CD"/>
    <w:rsid w:val="00EF2199"/>
    <w:rsid w:val="00EF7105"/>
    <w:rsid w:val="00F347A2"/>
    <w:rsid w:val="00F35F9F"/>
    <w:rsid w:val="00FA0A8F"/>
    <w:rsid w:val="00FB0AED"/>
    <w:rsid w:val="00FB4EF0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030DC"/>
  <w15:docId w15:val="{5DE3DFB1-C0A0-4A2D-95BA-457CF3F2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53CE"/>
    <w:pPr>
      <w:ind w:left="720"/>
    </w:pPr>
  </w:style>
  <w:style w:type="character" w:styleId="Hyperlink">
    <w:name w:val="Hyperlink"/>
    <w:basedOn w:val="DefaultParagraphFont"/>
    <w:uiPriority w:val="99"/>
    <w:unhideWhenUsed/>
    <w:rsid w:val="006E5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4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C8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0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2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40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40A"/>
    <w:rPr>
      <w:rFonts w:ascii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0455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045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8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328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5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9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rginiaL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6D48-E3F3-47D4-933D-809A53CA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D-R-A-F-T Incorporating Policy Committee Discussion on 8/30/12</vt:lpstr>
    </vt:vector>
  </TitlesOfParts>
  <Company>Fairfax County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D-R-A-F-T Incorporating Policy Committee Discussion on 8/30/12</dc:title>
  <dc:creator>Carr, Kimberly</dc:creator>
  <cp:lastModifiedBy>Hannah Marshall</cp:lastModifiedBy>
  <cp:revision>2</cp:revision>
  <cp:lastPrinted>2018-01-04T19:32:00Z</cp:lastPrinted>
  <dcterms:created xsi:type="dcterms:W3CDTF">2018-07-11T17:40:00Z</dcterms:created>
  <dcterms:modified xsi:type="dcterms:W3CDTF">2018-07-11T17:40:00Z</dcterms:modified>
</cp:coreProperties>
</file>