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7A0" w:rsidRPr="003E57A0" w:rsidRDefault="003E57A0" w:rsidP="003E57A0">
      <w:pPr>
        <w:spacing w:after="0" w:line="240" w:lineRule="auto"/>
        <w:jc w:val="center"/>
        <w:rPr>
          <w:rFonts w:ascii="Cambria" w:eastAsia="Times New Roman" w:hAnsi="Cambria" w:cs="Times New Roman"/>
          <w:spacing w:val="-10"/>
          <w:sz w:val="56"/>
          <w:szCs w:val="56"/>
        </w:rPr>
      </w:pPr>
      <w:bookmarkStart w:id="0" w:name="OLE_LINK2"/>
      <w:bookmarkStart w:id="1" w:name="OLE_LINK1"/>
      <w:bookmarkStart w:id="2" w:name="_GoBack"/>
      <w:bookmarkEnd w:id="0"/>
      <w:bookmarkEnd w:id="2"/>
      <w:r w:rsidRPr="003E57A0">
        <w:rPr>
          <w:rFonts w:ascii="Calibri" w:eastAsia="Times New Roman" w:hAnsi="Calibri" w:cs="Times New Roman"/>
          <w:b/>
          <w:bCs/>
          <w:color w:val="000000"/>
          <w:spacing w:val="-10"/>
          <w:sz w:val="24"/>
          <w:szCs w:val="24"/>
          <w:u w:val="single"/>
        </w:rPr>
        <w:t xml:space="preserve">Guión de </w:t>
      </w:r>
      <w:r w:rsidR="00BB5953">
        <w:rPr>
          <w:rFonts w:ascii="Calibri" w:eastAsia="Times New Roman" w:hAnsi="Calibri" w:cs="Times New Roman"/>
          <w:b/>
          <w:bCs/>
          <w:color w:val="000000"/>
          <w:spacing w:val="-10"/>
          <w:sz w:val="24"/>
          <w:szCs w:val="24"/>
          <w:u w:val="single"/>
        </w:rPr>
        <w:t>O</w:t>
      </w:r>
      <w:r w:rsidRPr="003E57A0">
        <w:rPr>
          <w:rFonts w:ascii="Calibri" w:eastAsia="Times New Roman" w:hAnsi="Calibri" w:cs="Times New Roman"/>
          <w:b/>
          <w:bCs/>
          <w:color w:val="000000"/>
          <w:spacing w:val="-10"/>
          <w:sz w:val="24"/>
          <w:szCs w:val="24"/>
          <w:u w:val="single"/>
        </w:rPr>
        <w:t xml:space="preserve">rientación en </w:t>
      </w:r>
      <w:r w:rsidR="00BB5953">
        <w:rPr>
          <w:rFonts w:ascii="Calibri" w:eastAsia="Times New Roman" w:hAnsi="Calibri" w:cs="Times New Roman"/>
          <w:b/>
          <w:bCs/>
          <w:color w:val="000000"/>
          <w:spacing w:val="-10"/>
          <w:sz w:val="24"/>
          <w:szCs w:val="24"/>
          <w:u w:val="single"/>
        </w:rPr>
        <w:t>L</w:t>
      </w:r>
      <w:r w:rsidRPr="003E57A0">
        <w:rPr>
          <w:rFonts w:ascii="Calibri" w:eastAsia="Times New Roman" w:hAnsi="Calibri" w:cs="Times New Roman"/>
          <w:b/>
          <w:bCs/>
          <w:color w:val="000000"/>
          <w:spacing w:val="-10"/>
          <w:sz w:val="24"/>
          <w:szCs w:val="24"/>
          <w:u w:val="single"/>
        </w:rPr>
        <w:t>ínea</w:t>
      </w:r>
      <w:bookmarkEnd w:id="1"/>
    </w:p>
    <w:p w:rsidR="003E57A0" w:rsidRPr="00CF253A" w:rsidRDefault="003E57A0" w:rsidP="00CF253A">
      <w:pPr>
        <w:spacing w:before="360" w:after="0"/>
      </w:pPr>
      <w:r w:rsidRPr="00CF253A">
        <w:t xml:space="preserve">Bienvenido a la </w:t>
      </w:r>
      <w:r w:rsidR="00BB5953" w:rsidRPr="00CF253A">
        <w:t xml:space="preserve">Orientación al Sistema de Fuerza </w:t>
      </w:r>
      <w:r w:rsidR="000D41C5" w:rsidRPr="00CF253A">
        <w:t>Laboral</w:t>
      </w:r>
      <w:r w:rsidR="00BB5953" w:rsidRPr="00CF253A">
        <w:t xml:space="preserve"> de la Región 2000</w:t>
      </w:r>
      <w:r w:rsidRPr="00CF253A">
        <w:t xml:space="preserve">. No importa dónde usted está en la región, hay un lugar para encontrar tu próximo trabajo y construir su carrera. Nuestra misión es construir una poderosa red para reunir a personas y oportunidades económicas. Ofrecemos acceso al </w:t>
      </w:r>
      <w:r w:rsidR="00BB5953" w:rsidRPr="00CF253A">
        <w:t xml:space="preserve">Sistema de Fuerza </w:t>
      </w:r>
      <w:r w:rsidR="000D41C5" w:rsidRPr="00CF253A">
        <w:t>Laboral</w:t>
      </w:r>
      <w:r w:rsidRPr="00CF253A">
        <w:t xml:space="preserve"> a través de varios lugares convenientes. </w:t>
      </w:r>
    </w:p>
    <w:p w:rsidR="003E57A0" w:rsidRPr="003E57A0" w:rsidRDefault="003E57A0" w:rsidP="005B36EE">
      <w:pPr>
        <w:spacing w:before="180" w:after="0" w:line="240" w:lineRule="auto"/>
        <w:rPr>
          <w:rFonts w:ascii="Calibri" w:eastAsia="Times New Roman" w:hAnsi="Calibri" w:cs="Times New Roman"/>
          <w:sz w:val="24"/>
          <w:szCs w:val="24"/>
        </w:rPr>
      </w:pPr>
      <w:r w:rsidRPr="003E57A0">
        <w:rPr>
          <w:rFonts w:ascii="Calibri" w:eastAsia="Times New Roman" w:hAnsi="Calibri" w:cs="Times New Roman"/>
          <w:b/>
          <w:bCs/>
          <w:color w:val="000000"/>
          <w:sz w:val="24"/>
          <w:szCs w:val="24"/>
        </w:rPr>
        <w:t>Acceso</w:t>
      </w:r>
      <w:r w:rsidRPr="003E57A0">
        <w:rPr>
          <w:rFonts w:ascii="Calibri" w:eastAsia="Times New Roman" w:hAnsi="Calibri" w:cs="Times New Roman"/>
          <w:color w:val="000000"/>
          <w:sz w:val="24"/>
          <w:szCs w:val="24"/>
        </w:rPr>
        <w:t xml:space="preserve">: </w:t>
      </w:r>
    </w:p>
    <w:p w:rsidR="003E57A0" w:rsidRPr="000D41C5" w:rsidRDefault="000D41C5" w:rsidP="005B36EE">
      <w:pPr>
        <w:spacing w:after="0"/>
      </w:pPr>
      <w:r w:rsidRPr="000D41C5">
        <w:t>El Sistema de Fuerza Laboral de la Región 2000 cuenta con un Centro de Fuerza Laboral de la Región 2000 en 3125 Odd Fellows Road, Lynchburg VA y muchos puntos de acceso en ubicaciones en los condados de Amherst, Appomattox, Bedford, Campbell y la ciudad de Lynchburg en Virginia Central. Su biblioteca pública local será uno de los mejores recursos para acceder a servicios profesionales y conectarse con un navegador de carrera.</w:t>
      </w:r>
      <w:r w:rsidR="003E57A0" w:rsidRPr="000D41C5">
        <w:t> </w:t>
      </w:r>
    </w:p>
    <w:p w:rsidR="003E57A0" w:rsidRPr="000D41C5" w:rsidRDefault="003E57A0" w:rsidP="00DF6A65">
      <w:pPr>
        <w:spacing w:before="120" w:after="0"/>
      </w:pPr>
      <w:r w:rsidRPr="000D41C5">
        <w:t xml:space="preserve">Pueden acceder a nuestros servicios en localizaciones numerosas en toda la región y no hay cita es necesaria. El personal está en el </w:t>
      </w:r>
      <w:r w:rsidR="00D148A4" w:rsidRPr="000D41C5">
        <w:t>Centro de Fuerza Laboral de la Región 2000</w:t>
      </w:r>
      <w:r w:rsidR="00D148A4">
        <w:t xml:space="preserve"> </w:t>
      </w:r>
      <w:r w:rsidRPr="000D41C5">
        <w:t xml:space="preserve">lunes, el martes, el jueves y el viernes de 8:30-16:30 y el miércoles de 9:30-4:30 pm. Para un listado de todos los accesos punto lugares y las horas de operación por favor consulte con su biblioteca local. </w:t>
      </w:r>
    </w:p>
    <w:p w:rsidR="003E57A0" w:rsidRPr="003E57A0" w:rsidRDefault="003E57A0" w:rsidP="005B36EE">
      <w:pPr>
        <w:spacing w:before="180" w:after="0" w:line="240" w:lineRule="auto"/>
        <w:rPr>
          <w:rFonts w:ascii="Calibri" w:eastAsia="Times New Roman" w:hAnsi="Calibri" w:cs="Times New Roman"/>
          <w:sz w:val="24"/>
          <w:szCs w:val="24"/>
        </w:rPr>
      </w:pPr>
      <w:r w:rsidRPr="003E57A0">
        <w:rPr>
          <w:rFonts w:ascii="Calibri" w:eastAsia="Times New Roman" w:hAnsi="Calibri" w:cs="Times New Roman"/>
          <w:b/>
          <w:bCs/>
          <w:sz w:val="24"/>
          <w:szCs w:val="24"/>
        </w:rPr>
        <w:t>Confianza</w:t>
      </w:r>
      <w:r w:rsidRPr="003E57A0">
        <w:rPr>
          <w:rFonts w:ascii="Calibri" w:eastAsia="Times New Roman" w:hAnsi="Calibri" w:cs="Times New Roman"/>
          <w:sz w:val="24"/>
          <w:szCs w:val="24"/>
        </w:rPr>
        <w:t>:</w:t>
      </w:r>
    </w:p>
    <w:p w:rsidR="000D41C5" w:rsidRPr="000D41C5" w:rsidRDefault="000D41C5" w:rsidP="005B36EE">
      <w:pPr>
        <w:spacing w:after="0"/>
      </w:pPr>
      <w:r w:rsidRPr="000D41C5">
        <w:t>El Sistema de Fuerza Laboral de la Región 2000 ofrece una red colaborativa de organizaciones y especialistas que comparten un sistema, un nombre y una misión; para construir el grupo de talento más diverso y calificado en la nación. Ofrecemos servicios de carrera y capacitación, así como también brindamos acceso a programas y actividades. Además, el sistema brinda información sobre el mercado laboral, la colocación laboral y los servicios de contratación e intercambio laboral</w:t>
      </w:r>
      <w:r>
        <w:t>.</w:t>
      </w:r>
    </w:p>
    <w:p w:rsidR="003E57A0" w:rsidRPr="003E57A0" w:rsidRDefault="003E57A0" w:rsidP="005B36EE">
      <w:pPr>
        <w:spacing w:before="180" w:after="0" w:line="240" w:lineRule="auto"/>
        <w:rPr>
          <w:rFonts w:ascii="Calibri" w:eastAsia="Times New Roman" w:hAnsi="Calibri" w:cs="Times New Roman"/>
          <w:sz w:val="24"/>
          <w:szCs w:val="24"/>
        </w:rPr>
      </w:pPr>
      <w:r w:rsidRPr="003E57A0">
        <w:rPr>
          <w:rFonts w:ascii="Calibri" w:eastAsia="Times New Roman" w:hAnsi="Calibri" w:cs="Times New Roman"/>
          <w:b/>
          <w:bCs/>
          <w:sz w:val="24"/>
          <w:szCs w:val="24"/>
        </w:rPr>
        <w:t>Apoyo</w:t>
      </w:r>
      <w:r w:rsidRPr="003E57A0">
        <w:rPr>
          <w:rFonts w:ascii="Calibri" w:eastAsia="Times New Roman" w:hAnsi="Calibri" w:cs="Times New Roman"/>
          <w:sz w:val="24"/>
          <w:szCs w:val="24"/>
        </w:rPr>
        <w:t xml:space="preserve">: </w:t>
      </w:r>
    </w:p>
    <w:p w:rsidR="00105E51" w:rsidRDefault="000D41C5" w:rsidP="005B36EE">
      <w:pPr>
        <w:spacing w:after="0" w:line="240" w:lineRule="auto"/>
      </w:pPr>
      <w:r w:rsidRPr="000D41C5">
        <w:t>Nuestro personal amable y confiable apoya a los buscadores de trabajo en su búsqueda de una carrera profesional viable. Donde sea que esté en la exploración de su carrera profesional, hay una manera de conectarse a las numerosas oportunidades y servicios disponibles.</w:t>
      </w:r>
    </w:p>
    <w:p w:rsidR="00105E51" w:rsidRDefault="000D41C5" w:rsidP="005B36EE">
      <w:pPr>
        <w:spacing w:before="120" w:after="0" w:line="240" w:lineRule="auto"/>
      </w:pPr>
      <w:r w:rsidRPr="000D41C5">
        <w:t>Junto con la asistencia profesional y las oportunidades de empleo, el centro de trabajo puede ayudarlo a desarrollar habilidades valiosas para cumplir con las demandas de la fuerza de trabajo de la región. Los servicios incluyen talleres para la preparación de currículums, técnicas de búsqueda de empleo, habilidades para entrevistas, conocimientos básicos de informática y tutoriales para navegar el sistema de conexión laboral de Virginia. También podemos proporcionar información valiosa sobre perspectivas de carrera e información salarial para ayudarlo a tomar decisiones inteligentes para su futura carrera.</w:t>
      </w:r>
    </w:p>
    <w:p w:rsidR="000D41C5" w:rsidRDefault="000D41C5" w:rsidP="005B36EE">
      <w:pPr>
        <w:spacing w:before="120" w:after="0" w:line="240" w:lineRule="auto"/>
      </w:pPr>
      <w:r w:rsidRPr="000D41C5">
        <w:t>Nuestro personal apoya a una variedad de poblaciones y puede ayudar a determinar su elegibilidad y fondos correlacionados disponibles para capacitación previa al empleo, certificación, capacitación laboral, pasantías y oportunidades de capacitación personalizada. La elegibilidad se determina a través de los requisitos de WIOA.</w:t>
      </w:r>
    </w:p>
    <w:p w:rsidR="003E57A0" w:rsidRPr="003E57A0" w:rsidRDefault="003E57A0" w:rsidP="005B36EE">
      <w:pPr>
        <w:spacing w:before="240" w:after="0" w:line="240" w:lineRule="auto"/>
        <w:rPr>
          <w:rFonts w:ascii="Calibri" w:eastAsia="Times New Roman" w:hAnsi="Calibri" w:cs="Times New Roman"/>
          <w:sz w:val="24"/>
          <w:szCs w:val="24"/>
        </w:rPr>
      </w:pPr>
      <w:r w:rsidRPr="003E57A0">
        <w:rPr>
          <w:rFonts w:ascii="Calibri" w:eastAsia="Times New Roman" w:hAnsi="Calibri" w:cs="Times New Roman"/>
          <w:b/>
          <w:bCs/>
          <w:sz w:val="24"/>
          <w:szCs w:val="24"/>
        </w:rPr>
        <w:t>WIOA</w:t>
      </w:r>
    </w:p>
    <w:p w:rsidR="00105E51" w:rsidRDefault="000D41C5" w:rsidP="005B36EE">
      <w:pPr>
        <w:spacing w:after="0"/>
      </w:pPr>
      <w:r w:rsidRPr="000D41C5">
        <w:t>Servimos a una amplia variedad de personas a través de la legislación federal de desarrollo de la fuerza de trabajo llamada WIOA.</w:t>
      </w:r>
    </w:p>
    <w:p w:rsidR="00105E51" w:rsidRDefault="000D41C5" w:rsidP="005B36EE">
      <w:pPr>
        <w:spacing w:before="120" w:after="0"/>
      </w:pPr>
      <w:r w:rsidRPr="000D41C5">
        <w:t xml:space="preserve">Entonces, ¿qué es WIOA? WIOA es la Ley de Innovación y Oportunidad Laboral que fue promulgada por el Presidente Obama en julio de 2014. WIOA está diseñada para ayudar a los solicitantes de empleo a acceder a servicios de empleo, educación, capacitación y apoyo para tener éxito en el mercado laboral y para trabajadores calificados que necesitan para competir en la economía global. En pocas palabras, este programa federal se estableció para coordinar a todas las organizaciones involucradas con el empleo y la capacitación para que los </w:t>
      </w:r>
      <w:r w:rsidRPr="000D41C5">
        <w:lastRenderedPageBreak/>
        <w:t>solicitantes de empleo y los empleadores tengan una mejor experiencia con el sistema de fuerza de trabajo pública. WIOA también proporciona fondos para ayudar a los jóvenes y adultos elegibles a encontrar un empleo o para obtener la capacitación necesaria para tener oportunidades de trabajo con salarios dignos.</w:t>
      </w:r>
    </w:p>
    <w:p w:rsidR="00105E51" w:rsidRDefault="000D41C5" w:rsidP="005B36EE">
      <w:pPr>
        <w:spacing w:before="120" w:after="0"/>
      </w:pPr>
      <w:r w:rsidRPr="000D41C5">
        <w:t>WIOA sirve a varias poblaciones, incluyendo; trabajadores desplazados elegibles, jóvenes y adultos con barreras de empleo, adultos que necesitan mejorar las habilidades básicas a través de la educación secundaria, veteranos e individuos con discapacidades. Para determinar mejor la elegibilidad, revise la información de elegibilidad que se proporciona en la página siguiente. Una vez revisado, comuníquese con el Centro de la Fuerza Laboral de la Región 2000 al 434-455-5940 o complete el formulario de evaluación inicial proporcionado en el sitio web. Después de completar el formulario, un miembro del personal determinará la elegibilidad.</w:t>
      </w:r>
    </w:p>
    <w:p w:rsidR="003E57A0" w:rsidRPr="000D41C5" w:rsidRDefault="000D41C5" w:rsidP="005B36EE">
      <w:pPr>
        <w:spacing w:before="120" w:after="0"/>
      </w:pPr>
      <w:r w:rsidRPr="000D41C5">
        <w:t>Con base en la elegibilidad, tenemos una variedad de programas para personas que buscan trabajo que consisten en servicios básicos e individualizados.</w:t>
      </w:r>
      <w:r w:rsidR="003E57A0" w:rsidRPr="000D41C5">
        <w:t> </w:t>
      </w:r>
    </w:p>
    <w:p w:rsidR="005B36EE" w:rsidRDefault="000D41C5" w:rsidP="005B36EE">
      <w:pPr>
        <w:spacing w:before="180" w:after="0"/>
        <w:rPr>
          <w:b/>
        </w:rPr>
      </w:pPr>
      <w:r w:rsidRPr="000D41C5">
        <w:rPr>
          <w:b/>
        </w:rPr>
        <w:t>Servicios Básicos de Carrera:</w:t>
      </w:r>
    </w:p>
    <w:p w:rsidR="003E57A0" w:rsidRPr="000D41C5" w:rsidRDefault="000D41C5" w:rsidP="005B36EE">
      <w:pPr>
        <w:spacing w:after="0"/>
      </w:pPr>
      <w:r w:rsidRPr="000D41C5">
        <w:t>Estos servicios van desde los servicios básicos de carrera hasta el asesoramiento individualizado de carrera. Los servicios básicos de carrera están disponibles para todas las personas que buscan servicios de empleo y capacitación. Los servicios incluyen: determinaciones de elegibilidad, evaluaciones iniciales de habilidades, servicios de intercambio laboral, provisión de información sobre programas y servicios y referencias de programas.</w:t>
      </w:r>
      <w:r w:rsidR="003E57A0" w:rsidRPr="000D41C5">
        <w:t> </w:t>
      </w:r>
    </w:p>
    <w:p w:rsidR="005B36EE" w:rsidRDefault="006303BD" w:rsidP="005B36EE">
      <w:pPr>
        <w:spacing w:before="180" w:after="0"/>
      </w:pPr>
      <w:r w:rsidRPr="00934F35">
        <w:rPr>
          <w:b/>
        </w:rPr>
        <w:t>Servicios P</w:t>
      </w:r>
      <w:r w:rsidR="000D41C5" w:rsidRPr="00934F35">
        <w:rPr>
          <w:b/>
        </w:rPr>
        <w:t xml:space="preserve">rofesionales </w:t>
      </w:r>
      <w:r w:rsidRPr="00934F35">
        <w:rPr>
          <w:b/>
        </w:rPr>
        <w:t>I</w:t>
      </w:r>
      <w:r w:rsidR="000D41C5" w:rsidRPr="00934F35">
        <w:rPr>
          <w:b/>
        </w:rPr>
        <w:t>ndividualizados:</w:t>
      </w:r>
      <w:r w:rsidR="000D41C5" w:rsidRPr="000D41C5">
        <w:t xml:space="preserve"> Estos servicios incluyen personalización a necesidad de cada individuo. Los servicios pueden incluir: evaluaciones especializadas, desarrollo de un plan de trabajo individual, consejería, trabajo (incluidos empleos transitorios) de experiencias, etc.</w:t>
      </w:r>
    </w:p>
    <w:p w:rsidR="00934F35" w:rsidRDefault="006303BD" w:rsidP="005B36EE">
      <w:pPr>
        <w:spacing w:before="120" w:after="0"/>
        <w:rPr>
          <w:b/>
        </w:rPr>
      </w:pPr>
      <w:r w:rsidRPr="00934F35">
        <w:t>Para servicios más individualizados servimos a varias poblaciones:</w:t>
      </w:r>
    </w:p>
    <w:p w:rsidR="00934F35" w:rsidRDefault="000D41C5" w:rsidP="00934F35">
      <w:pPr>
        <w:pStyle w:val="ListParagraph"/>
        <w:numPr>
          <w:ilvl w:val="0"/>
          <w:numId w:val="8"/>
        </w:numPr>
      </w:pPr>
      <w:r w:rsidRPr="000D41C5">
        <w:t>Para los trabajadores afectados por despidos o cierres de empresas el centro puede ofrecer servicios de reempleo, carrera de asesoramiento, preparación de curriculum vitae y entrevista talleres, educación y oportunidades de formación e información sobre beneficios para la salud y de pensiones. Servicios similares disponibles para los trabajadores afectados por el comercio exterior, migrantes y trabajadores agrícolas de temporada y los veteranos.</w:t>
      </w:r>
    </w:p>
    <w:p w:rsidR="00934F35" w:rsidRDefault="000D41C5" w:rsidP="005B36EE">
      <w:pPr>
        <w:pStyle w:val="ListParagraph"/>
        <w:numPr>
          <w:ilvl w:val="0"/>
          <w:numId w:val="6"/>
        </w:numPr>
        <w:spacing w:before="120"/>
      </w:pPr>
      <w:r w:rsidRPr="000D41C5">
        <w:t>Además, los veteranos se les da prioridad de servicio a través del Departamento de trabajo. Se trata de un veterano elegido cónyuge tampoco recibe acceso a un servicio anterior en el tiempo que una persona no cubierta o si los recursos son limitados el veterano o cónyuge elegible recibir acceso a los servicios en vez de o antes la persona no cubiertos. Esto puede incluir carrera individualizada y servicios relacionados con el entrenamiento a veteranos con barreras significativas para el empleo. Además, los trabajos de trabajo para el programa de subvención de estado de los veteranos (JVSG) realizan la extensión de la identidad y el contenido de las carreras de empleo.</w:t>
      </w:r>
    </w:p>
    <w:p w:rsidR="00934F35" w:rsidRDefault="000D41C5" w:rsidP="005B36EE">
      <w:pPr>
        <w:pStyle w:val="ListParagraph"/>
        <w:numPr>
          <w:ilvl w:val="0"/>
          <w:numId w:val="6"/>
        </w:numPr>
        <w:spacing w:before="120"/>
      </w:pPr>
      <w:r w:rsidRPr="000D41C5">
        <w:t>Nuestro programa juvenil incluye iniciativas en prevención de la autorización escolar, desarrollo de habilidades de liderazgo, conocimientos profesionales, pasantías, capacitación laboral, experiencia de trabajo remunerado y no remunerado, y servicios de seguimiento.</w:t>
      </w:r>
    </w:p>
    <w:p w:rsidR="00934F35" w:rsidRDefault="000D41C5" w:rsidP="005B36EE">
      <w:pPr>
        <w:pStyle w:val="ListParagraph"/>
        <w:numPr>
          <w:ilvl w:val="0"/>
          <w:numId w:val="6"/>
        </w:numPr>
        <w:spacing w:before="120"/>
      </w:pPr>
      <w:r w:rsidRPr="000D41C5">
        <w:t>Nuestro programa adulto y trabajador desplazado ofrece servicios personalizados que se incluyen en la evaluación de la profundidad de los conocimientos técnicos habilidosos, asistencia en la búsqueda y colocación laboral, planificación de la carrera y el entrenamiento, en el entrenamiento, entrenamiento y gestión de casos.</w:t>
      </w:r>
    </w:p>
    <w:p w:rsidR="00934F35" w:rsidRDefault="000D41C5" w:rsidP="005B36EE">
      <w:pPr>
        <w:pStyle w:val="ListParagraph"/>
        <w:numPr>
          <w:ilvl w:val="0"/>
          <w:numId w:val="6"/>
        </w:numPr>
        <w:spacing w:before="120"/>
      </w:pPr>
      <w:r w:rsidRPr="000D41C5">
        <w:lastRenderedPageBreak/>
        <w:t>Adultos necesitados de desarrollo pueden participar en nuestro programa de alfabetización y educación para adultos. El programa ayuda a los adultos a alfabetizarse en inglés y desarrollar otras habilidades básicas necesarias para el empleo y la educación postsecundaria.</w:t>
      </w:r>
    </w:p>
    <w:p w:rsidR="003E57A0" w:rsidRPr="000D41C5" w:rsidRDefault="000D41C5" w:rsidP="005B36EE">
      <w:pPr>
        <w:pStyle w:val="ListParagraph"/>
        <w:numPr>
          <w:ilvl w:val="0"/>
          <w:numId w:val="6"/>
        </w:numPr>
        <w:spacing w:before="120"/>
      </w:pPr>
      <w:r w:rsidRPr="000D41C5">
        <w:t>Servicios profesionales para personas con discapacidad se coordinan para ayudar con la educación, formación, acreditación o acreditación necesaria para calificar para puestos de trabajo de alta demanda. Estos servicios ayudan a los individuos en aumento de nuevas habilidades para el empleo en ocupaciones de alta calidad, competitivas.</w:t>
      </w:r>
      <w:r w:rsidR="00934F35">
        <w:t xml:space="preserve"> </w:t>
      </w:r>
      <w:r w:rsidRPr="000D41C5">
        <w:t>o Servicios de transición están disponibles</w:t>
      </w:r>
      <w:r w:rsidR="003E57A0" w:rsidRPr="000D41C5">
        <w:t> </w:t>
      </w:r>
    </w:p>
    <w:p w:rsidR="00934F35" w:rsidRPr="00105E51" w:rsidRDefault="00934F35" w:rsidP="005B36EE">
      <w:pPr>
        <w:pStyle w:val="ListParagraph"/>
        <w:numPr>
          <w:ilvl w:val="0"/>
          <w:numId w:val="12"/>
        </w:numPr>
        <w:spacing w:before="120"/>
      </w:pPr>
      <w:r w:rsidRPr="00105E51">
        <w:t>Los servicios de transición están disponibles para estudiantes con discapacidades que se mudan de la escuela secundaria a educación superior, trabajo o independencia. Estas organizaciones socias ayudan a las personas a obtener dispositivos y servicios de tecnología asistencial para modificar, personalizar y mejorar las capacidades funcionales.</w:t>
      </w:r>
    </w:p>
    <w:p w:rsidR="00934F35" w:rsidRPr="00105E51" w:rsidRDefault="00934F35" w:rsidP="005B36EE">
      <w:pPr>
        <w:pStyle w:val="ListParagraph"/>
        <w:numPr>
          <w:ilvl w:val="0"/>
          <w:numId w:val="12"/>
        </w:numPr>
        <w:spacing w:before="120"/>
      </w:pPr>
      <w:r w:rsidRPr="00105E51">
        <w:t>Para los solicitantes de empleo que pueden ser sordos o con dificultades auditivas, el Centro de servicios para personas sordas y con dificultades auditivas trabaja para reducir las barreras de comunicación entre los solicitantes de empleo que son sordos o tienen problemas de audición y los empleadores.</w:t>
      </w:r>
    </w:p>
    <w:p w:rsidR="000D41C5" w:rsidRPr="00105E51" w:rsidRDefault="00934F35" w:rsidP="005B36EE">
      <w:pPr>
        <w:pStyle w:val="ListParagraph"/>
        <w:numPr>
          <w:ilvl w:val="0"/>
          <w:numId w:val="8"/>
        </w:numPr>
        <w:spacing w:before="120"/>
      </w:pPr>
      <w:r w:rsidRPr="00105E51">
        <w:t>El sistema también se asocia con organizaciones para proporcionar un programa de capacitación laboral para personas mayores estadounidenses. El programa ofrece capacitación para personas mayores desempleadas de bajos ingresos.</w:t>
      </w:r>
    </w:p>
    <w:p w:rsidR="003E57A0" w:rsidRPr="006303BD" w:rsidRDefault="00934F35" w:rsidP="005B36EE">
      <w:pPr>
        <w:spacing w:before="180" w:after="0"/>
        <w:rPr>
          <w:b/>
        </w:rPr>
      </w:pPr>
      <w:r>
        <w:rPr>
          <w:b/>
        </w:rPr>
        <w:t>Servicios de E</w:t>
      </w:r>
      <w:r w:rsidR="006303BD" w:rsidRPr="006303BD">
        <w:rPr>
          <w:b/>
        </w:rPr>
        <w:t>ntrenamiento</w:t>
      </w:r>
      <w:r w:rsidR="003E57A0" w:rsidRPr="006303BD">
        <w:rPr>
          <w:b/>
        </w:rPr>
        <w:t> </w:t>
      </w:r>
    </w:p>
    <w:p w:rsidR="00105E51" w:rsidRDefault="006303BD" w:rsidP="005B36EE">
      <w:pPr>
        <w:spacing w:after="0"/>
      </w:pPr>
      <w:r w:rsidRPr="006303BD">
        <w:t>El Sistema de Fuerza Laboral tiene muchos proveedores de capacitación aprobados que capacitan a las personas que buscan trabajo en ocupaciones de alta demanda y alto salario. Estas oportunidades de capacitación pueden ayudar a las personas a aprender habilidades valiosas para ser competitivos en la fuerza de trabajo. El sistema también ofrece formas para que las personas ganen mientras aprende a través de entrenamiento en el trabajo, capacitación personalizada, aprendizaje, experiencia laboral y pasantías con empresas locales.</w:t>
      </w:r>
    </w:p>
    <w:p w:rsidR="00105E51" w:rsidRDefault="006303BD" w:rsidP="005B36EE">
      <w:pPr>
        <w:spacing w:before="120" w:after="0"/>
      </w:pPr>
      <w:r w:rsidRPr="006303BD">
        <w:t>Si está interesado en recibir capacitación en un campo en particular, puede encontrar una lista de proveedores de capacitación elegibles y programas de capacitación aprobados en nuestro sitio web en region2000works.org. Además, puede trabajar con el personal para determinar qué programa satisface mejor sus necesidades e intereses individuales. Tenga en cuenta que no se requiere que los participantes seleccionen un programa de capacitación aprobado por WDB. Puede encontrar información adicional sobre capacitación en el sitio web.</w:t>
      </w:r>
    </w:p>
    <w:p w:rsidR="00105E51" w:rsidRDefault="006303BD" w:rsidP="005B36EE">
      <w:pPr>
        <w:spacing w:before="120" w:after="0"/>
      </w:pPr>
      <w:r w:rsidRPr="006303BD">
        <w:t>Varios de nuestros programas de capacitación se desarrollan como capacitación no crediticia a corto plazo que prepara a las personas para obtener credenciales reconocidas a nivel nacional en ocupaciones regionales de gran demanda. Los programas les permiten a las personas obtener un pie en la puerta de las carreras profesionales autosuficientes y para el avance profesional. Los programas de certificación incluyen, entre otros, asistente médico, licencia de conducir comercial, servicio al cliente y ventas avanzadas, técnico en emergencias médicas, técnico de manufactura, técnico de soporte de TI y técnico de redes.</w:t>
      </w:r>
    </w:p>
    <w:p w:rsidR="00105E51" w:rsidRDefault="006303BD" w:rsidP="005B36EE">
      <w:pPr>
        <w:spacing w:before="120" w:after="0"/>
      </w:pPr>
      <w:r w:rsidRPr="006303BD">
        <w:t>Además, podemos conectar a los solicitantes de empleo con la capacitación práctica en la industria de oficios. Las personas reciben certificados en una variedad de campos que incluyen electricidad, plomería, calefacción y aire, soldadura, instalación de tuberías, carpintería, albañilería y más.</w:t>
      </w:r>
    </w:p>
    <w:p w:rsidR="003E57A0" w:rsidRPr="006303BD" w:rsidRDefault="006303BD" w:rsidP="005B36EE">
      <w:pPr>
        <w:spacing w:before="120" w:after="0"/>
      </w:pPr>
      <w:r w:rsidRPr="006303BD">
        <w:t xml:space="preserve">Finalmente, el enfoque de "ganar mientras aprende" se ofrece a través de nuestro modelo de aprendizaje. Los solicitantes de empleo tienen la oportunidad de trabajar en el sitio mientras toman clases para recibir la </w:t>
      </w:r>
      <w:r w:rsidRPr="006303BD">
        <w:lastRenderedPageBreak/>
        <w:t>capacitación necesaria mientras continúan ganando un sueldo. Al final de la capacitación, los participantes reciben una tarjeta oficial que es reconocida a nivel nacional.</w:t>
      </w:r>
    </w:p>
    <w:p w:rsidR="006303BD" w:rsidRPr="006303BD" w:rsidRDefault="006303BD" w:rsidP="005B36EE">
      <w:pPr>
        <w:spacing w:before="180" w:after="0"/>
        <w:rPr>
          <w:b/>
        </w:rPr>
      </w:pPr>
      <w:r w:rsidRPr="006303BD">
        <w:rPr>
          <w:b/>
        </w:rPr>
        <w:t>Inscribiéndose</w:t>
      </w:r>
    </w:p>
    <w:p w:rsidR="00BC66EC" w:rsidRDefault="00BC66EC" w:rsidP="005B36EE">
      <w:pPr>
        <w:pStyle w:val="ListParagraph"/>
        <w:numPr>
          <w:ilvl w:val="0"/>
          <w:numId w:val="2"/>
        </w:numPr>
        <w:ind w:left="720"/>
      </w:pPr>
      <w:r w:rsidRPr="00BC66EC">
        <w:t>¿Estás listo para comenzar tu viaje hacia un futuro mejor? Aquí le mostramos cómo comenzar:</w:t>
      </w:r>
    </w:p>
    <w:p w:rsidR="00BC66EC" w:rsidRDefault="00BC66EC" w:rsidP="005B36EE">
      <w:pPr>
        <w:pStyle w:val="ListParagraph"/>
        <w:numPr>
          <w:ilvl w:val="0"/>
          <w:numId w:val="2"/>
        </w:numPr>
        <w:spacing w:before="120"/>
        <w:ind w:left="720"/>
      </w:pPr>
      <w:r w:rsidRPr="00BC66EC">
        <w:t>Regístrese en línea en: https://www.vawc.virginia.gov/vosnet/Default.aspx o visite nuestro Workforce Center para completar el registro. Las instrucciones para el registro también se han proporcionado en esta página.</w:t>
      </w:r>
    </w:p>
    <w:p w:rsidR="00BC66EC" w:rsidRDefault="00BC66EC" w:rsidP="005B36EE">
      <w:pPr>
        <w:pStyle w:val="ListParagraph"/>
        <w:numPr>
          <w:ilvl w:val="0"/>
          <w:numId w:val="2"/>
        </w:numPr>
        <w:spacing w:before="120"/>
        <w:ind w:left="720"/>
      </w:pPr>
      <w:r w:rsidRPr="00BC66EC">
        <w:t>Si desea visitar el Centro de la Fuerza Laboral de la Región 2000, estamos ubicados en 3125 Odd Fellows Road, Lynchburg VA. Nuestras oficinas están abiertas los lunes, martes, jueves y viernes de 8: 30-4: 30 p.m. y los miércoles de 9:30 p.m. -4:30 pm. Nuestra oficina de Youthworks está ubicada en 1516 Florida Ave, Lynchburg VA y está abierta de lunes a viernes de 8:00 a 4:30 p.m.</w:t>
      </w:r>
    </w:p>
    <w:p w:rsidR="00BC66EC" w:rsidRDefault="00BC66EC" w:rsidP="005B36EE">
      <w:pPr>
        <w:pStyle w:val="ListParagraph"/>
        <w:numPr>
          <w:ilvl w:val="0"/>
          <w:numId w:val="2"/>
        </w:numPr>
        <w:spacing w:before="120"/>
        <w:ind w:left="720"/>
      </w:pPr>
      <w:r w:rsidRPr="00BC66EC">
        <w:t>El registro requiere que las personas lo hagan;</w:t>
      </w:r>
    </w:p>
    <w:p w:rsidR="00BC66EC" w:rsidRDefault="00BC66EC" w:rsidP="005B36EE">
      <w:pPr>
        <w:pStyle w:val="ListParagraph"/>
        <w:numPr>
          <w:ilvl w:val="0"/>
          <w:numId w:val="13"/>
        </w:numPr>
        <w:spacing w:before="120"/>
      </w:pPr>
      <w:r w:rsidRPr="00BC66EC">
        <w:t>registrarse a través de Virginia Workforce Connection (VAWC)</w:t>
      </w:r>
    </w:p>
    <w:p w:rsidR="00BC66EC" w:rsidRDefault="00BC66EC" w:rsidP="005B36EE">
      <w:pPr>
        <w:pStyle w:val="ListParagraph"/>
        <w:numPr>
          <w:ilvl w:val="0"/>
          <w:numId w:val="13"/>
        </w:numPr>
        <w:spacing w:before="120"/>
      </w:pPr>
      <w:r w:rsidRPr="00BC66EC">
        <w:t>Cargue un curriculum vitae a la VAWC.</w:t>
      </w:r>
    </w:p>
    <w:p w:rsidR="00BC66EC" w:rsidRDefault="00BC66EC" w:rsidP="005B36EE">
      <w:pPr>
        <w:pStyle w:val="ListParagraph"/>
        <w:numPr>
          <w:ilvl w:val="0"/>
          <w:numId w:val="4"/>
        </w:numPr>
        <w:spacing w:before="120"/>
        <w:ind w:left="2160" w:hanging="288"/>
      </w:pPr>
      <w:r w:rsidRPr="00BC66EC">
        <w:t>Si necesita asistencia de reanudar, visite nuestras oficinas. Allí tendrá acceso a computadoras y software de creación de currículums.</w:t>
      </w:r>
    </w:p>
    <w:p w:rsidR="00934F35" w:rsidRDefault="00BC66EC" w:rsidP="005B36EE">
      <w:pPr>
        <w:pStyle w:val="ListParagraph"/>
        <w:numPr>
          <w:ilvl w:val="0"/>
          <w:numId w:val="15"/>
        </w:numPr>
        <w:spacing w:before="120"/>
      </w:pPr>
      <w:r w:rsidRPr="00BC66EC">
        <w:t>Complete el formulario de evaluación inicial. El formulario se puede encontrar en la página web o en el Centro de la Fuerza Laboral de la Región 2000.</w:t>
      </w:r>
    </w:p>
    <w:p w:rsidR="00934F35" w:rsidRDefault="00BC66EC" w:rsidP="005B36EE">
      <w:pPr>
        <w:pStyle w:val="ListParagraph"/>
        <w:numPr>
          <w:ilvl w:val="0"/>
          <w:numId w:val="14"/>
        </w:numPr>
        <w:spacing w:before="120"/>
      </w:pPr>
      <w:r w:rsidRPr="00BC66EC">
        <w:t>Una vez registrado, nuestro personal trabajará pa</w:t>
      </w:r>
      <w:r w:rsidR="00934F35">
        <w:t>ra determinar la elegibilidad</w:t>
      </w:r>
    </w:p>
    <w:p w:rsidR="00934F35" w:rsidRDefault="00BC66EC" w:rsidP="005B36EE">
      <w:pPr>
        <w:pStyle w:val="ListParagraph"/>
        <w:numPr>
          <w:ilvl w:val="0"/>
          <w:numId w:val="14"/>
        </w:numPr>
        <w:spacing w:before="120"/>
      </w:pPr>
      <w:r w:rsidRPr="00BC66EC">
        <w:t>Posteriormente, un miembro del personal se comunicará con usted pa</w:t>
      </w:r>
      <w:r w:rsidR="00934F35">
        <w:t>ra una reunión de evaluación.</w:t>
      </w:r>
    </w:p>
    <w:p w:rsidR="00934F35" w:rsidRDefault="00BC66EC" w:rsidP="005B36EE">
      <w:pPr>
        <w:pStyle w:val="ListParagraph"/>
        <w:numPr>
          <w:ilvl w:val="0"/>
          <w:numId w:val="14"/>
        </w:numPr>
        <w:spacing w:before="120"/>
      </w:pPr>
      <w:r w:rsidRPr="00BC66EC">
        <w:t>Durante la reunión, completará las evaluaciones para determinar mejor los tipos de servicios necesarios para su éxito.</w:t>
      </w:r>
    </w:p>
    <w:p w:rsidR="00934F35" w:rsidRDefault="00BC66EC" w:rsidP="005B36EE">
      <w:pPr>
        <w:pStyle w:val="ListParagraph"/>
        <w:numPr>
          <w:ilvl w:val="0"/>
          <w:numId w:val="14"/>
        </w:numPr>
        <w:spacing w:before="120"/>
      </w:pPr>
      <w:r w:rsidRPr="00BC66EC">
        <w:t>Una vez inscritos en un programa, se espera que los solicitantes participen en las reuniones con el personal cuando están programados y asisten a las sesiones de capacitación para la preparación para el trabajo.</w:t>
      </w:r>
    </w:p>
    <w:p w:rsidR="00934F35" w:rsidRDefault="00BC66EC" w:rsidP="005B36EE">
      <w:pPr>
        <w:spacing w:before="120" w:after="0"/>
      </w:pPr>
      <w:r w:rsidRPr="00BC66EC">
        <w:t>Después de la orientación, puede acceder al formulario de evaluación inicial, las instrucciones sobre cómo registrarse en el sistema VAWC y una lista de preguntas frecuentes.</w:t>
      </w:r>
    </w:p>
    <w:p w:rsidR="00934F35" w:rsidRDefault="00BC66EC" w:rsidP="005B36EE">
      <w:pPr>
        <w:spacing w:before="120" w:after="0"/>
      </w:pPr>
      <w:r w:rsidRPr="00BC66EC">
        <w:t>Si está buscando asistencia de capacitación o colocación laboral, debe completar el formulario de evaluación inicial y registrarse en la VAWC. Nuestro personal revisará la información presentada y determinará la elegibilidad y discutirá el mejor programa de capacitación para satisfacer sus necesidades.</w:t>
      </w:r>
    </w:p>
    <w:p w:rsidR="00934F35" w:rsidRDefault="00BC66EC" w:rsidP="005B36EE">
      <w:pPr>
        <w:spacing w:before="120" w:after="0"/>
      </w:pPr>
      <w:r w:rsidRPr="00BC66EC">
        <w:t>El Sistema de Fuerza Laboral de la Región 2000 es un empleador / programa con igualdad de oportunidades. Los auxiliares y servicios auxiliares están disponibles bajo petición para personas con discapacidades. La política completa de EEO se puede encontrar en http://region2000works.org/wp-content/uploads/2018/01/AP-201-EO-Equal-Opportunity-Provisions-12-17.docx. Si necesita comunicarse con el Representante local de igualdad de oportunidades, comuníquese con Ben Bowman, Director Ejecutivo al 434-845-5678 ext. 221.</w:t>
      </w:r>
    </w:p>
    <w:p w:rsidR="00105E51" w:rsidRDefault="00BC66EC" w:rsidP="005B36EE">
      <w:pPr>
        <w:spacing w:before="120" w:after="0"/>
      </w:pPr>
      <w:r w:rsidRPr="00BC66EC">
        <w:t>Nuestro equipo está aquí para ayudarlo a trabajar duro y lograr sus objetivos. El personal tiene horarios flexibles para cumplir con sus necesidades de programación. Permítanos ser parte de su viaje para mejorar su futuro.</w:t>
      </w:r>
    </w:p>
    <w:p w:rsidR="003E57A0" w:rsidRPr="00BC66EC" w:rsidRDefault="00BC66EC" w:rsidP="005B36EE">
      <w:pPr>
        <w:spacing w:before="120" w:after="0"/>
      </w:pPr>
      <w:r w:rsidRPr="00BC66EC">
        <w:lastRenderedPageBreak/>
        <w:t>De todos nosotros en el Sistema de Fuerza Laboral de la Región 2000, gracias por participar con esta orientación. Apreciamos que esté dando el primer paso para lograr sus objetivos profesionales.</w:t>
      </w:r>
      <w:r w:rsidRPr="00BC66EC">
        <w:br/>
        <w:t>Permítanos ayudarlo a estar en la vía rápida hacia su futuro.</w:t>
      </w:r>
    </w:p>
    <w:p w:rsidR="003E57A0" w:rsidRPr="003E57A0" w:rsidRDefault="003E57A0" w:rsidP="005B36EE">
      <w:pPr>
        <w:spacing w:before="180" w:after="0" w:line="240" w:lineRule="auto"/>
        <w:rPr>
          <w:rFonts w:ascii="Calibri" w:eastAsia="Times New Roman" w:hAnsi="Calibri" w:cs="Times New Roman"/>
          <w:sz w:val="24"/>
          <w:szCs w:val="24"/>
        </w:rPr>
      </w:pPr>
      <w:r w:rsidRPr="003E57A0">
        <w:rPr>
          <w:rFonts w:ascii="Calibri" w:eastAsia="Times New Roman" w:hAnsi="Calibri" w:cs="Times New Roman"/>
          <w:b/>
          <w:bCs/>
          <w:sz w:val="24"/>
          <w:szCs w:val="24"/>
        </w:rPr>
        <w:t>Formas de vincularse en el sitio web:</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 xml:space="preserve">Formulario de evaluación inicial </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 xml:space="preserve">Información de elegibilidad </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Enlace VAWC</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Versión en español del script</w:t>
      </w:r>
    </w:p>
    <w:p w:rsidR="003E57A0" w:rsidRPr="003E57A0" w:rsidRDefault="003E57A0" w:rsidP="005B36EE">
      <w:pPr>
        <w:spacing w:before="180" w:after="0" w:line="240" w:lineRule="auto"/>
        <w:rPr>
          <w:rFonts w:ascii="Calibri" w:eastAsia="Times New Roman" w:hAnsi="Calibri" w:cs="Times New Roman"/>
          <w:sz w:val="24"/>
          <w:szCs w:val="24"/>
        </w:rPr>
      </w:pPr>
      <w:r w:rsidRPr="003E57A0">
        <w:rPr>
          <w:rFonts w:ascii="Calibri" w:eastAsia="Times New Roman" w:hAnsi="Calibri" w:cs="Times New Roman"/>
          <w:b/>
          <w:bCs/>
          <w:sz w:val="24"/>
          <w:szCs w:val="24"/>
        </w:rPr>
        <w:t>Información para ser proveedor:</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Instrucciones para registrarse con el VAWC</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Preguntas más frecuentes</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EOE</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 xml:space="preserve">Enlaces y verborrea ETPL </w:t>
      </w:r>
    </w:p>
    <w:p w:rsidR="003E57A0" w:rsidRPr="003E57A0" w:rsidRDefault="003E57A0" w:rsidP="005B36EE">
      <w:pPr>
        <w:spacing w:before="180"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 Intérpretes están disponibles bajo petición (bajo la orientación del vídeo)</w:t>
      </w:r>
    </w:p>
    <w:p w:rsidR="003E57A0" w:rsidRPr="003E57A0" w:rsidRDefault="003E57A0" w:rsidP="00DF6A65">
      <w:pPr>
        <w:spacing w:before="360" w:after="0" w:line="240" w:lineRule="auto"/>
        <w:jc w:val="center"/>
        <w:rPr>
          <w:rFonts w:ascii="Cambria" w:eastAsia="Times New Roman" w:hAnsi="Cambria" w:cs="Times New Roman"/>
          <w:spacing w:val="-10"/>
          <w:sz w:val="56"/>
          <w:szCs w:val="56"/>
        </w:rPr>
      </w:pPr>
      <w:bookmarkStart w:id="3" w:name="OLE_LINK4"/>
      <w:bookmarkStart w:id="4" w:name="OLE_LINK3"/>
      <w:bookmarkStart w:id="5" w:name="OLE_LINK6"/>
      <w:bookmarkStart w:id="6" w:name="OLE_LINK5"/>
      <w:bookmarkEnd w:id="3"/>
      <w:bookmarkEnd w:id="4"/>
      <w:bookmarkEnd w:id="5"/>
      <w:r w:rsidRPr="003E57A0">
        <w:rPr>
          <w:rFonts w:ascii="Cambria" w:eastAsia="Times New Roman" w:hAnsi="Cambria" w:cs="Times New Roman"/>
          <w:spacing w:val="-10"/>
          <w:sz w:val="56"/>
          <w:szCs w:val="56"/>
        </w:rPr>
        <w:t xml:space="preserve">Información de </w:t>
      </w:r>
      <w:r w:rsidR="00D148A4">
        <w:rPr>
          <w:rFonts w:ascii="Cambria" w:eastAsia="Times New Roman" w:hAnsi="Cambria" w:cs="Times New Roman"/>
          <w:spacing w:val="-10"/>
          <w:sz w:val="56"/>
          <w:szCs w:val="56"/>
        </w:rPr>
        <w:t>E</w:t>
      </w:r>
      <w:r w:rsidRPr="003E57A0">
        <w:rPr>
          <w:rFonts w:ascii="Cambria" w:eastAsia="Times New Roman" w:hAnsi="Cambria" w:cs="Times New Roman"/>
          <w:spacing w:val="-10"/>
          <w:sz w:val="56"/>
          <w:szCs w:val="56"/>
        </w:rPr>
        <w:t>legibilidad:</w:t>
      </w:r>
      <w:bookmarkEnd w:id="6"/>
    </w:p>
    <w:p w:rsidR="003E57A0" w:rsidRPr="003E57A0" w:rsidRDefault="003E57A0" w:rsidP="00DF6A65">
      <w:pPr>
        <w:spacing w:before="240" w:after="0" w:line="240" w:lineRule="auto"/>
        <w:rPr>
          <w:rFonts w:ascii="Calibri" w:eastAsia="Times New Roman" w:hAnsi="Calibri" w:cs="Times New Roman"/>
          <w:sz w:val="24"/>
          <w:szCs w:val="24"/>
        </w:rPr>
      </w:pPr>
      <w:r w:rsidRPr="003E57A0">
        <w:rPr>
          <w:rFonts w:ascii="Calibri" w:eastAsia="Times New Roman" w:hAnsi="Calibri" w:cs="Times New Roman"/>
          <w:b/>
          <w:bCs/>
          <w:sz w:val="24"/>
          <w:szCs w:val="24"/>
        </w:rPr>
        <w:t>Servicios de empleo y carrera:</w:t>
      </w:r>
    </w:p>
    <w:p w:rsidR="003E57A0" w:rsidRPr="00D258D0" w:rsidRDefault="003E57A0" w:rsidP="00D258D0">
      <w:pPr>
        <w:pStyle w:val="ListParagraph"/>
        <w:numPr>
          <w:ilvl w:val="0"/>
          <w:numId w:val="14"/>
        </w:numPr>
      </w:pPr>
      <w:r w:rsidRPr="00D258D0">
        <w:t>Servicios de intercambio de mano de obra se consideran un tipo de servicio de carrera bajo WIOA y están disponibles para todas las personas que legalmente tienen derecho a trabajar en los Estados Unidos No hay ningún criterio de elegibilidad.</w:t>
      </w:r>
    </w:p>
    <w:p w:rsidR="003E57A0" w:rsidRPr="003E57A0" w:rsidRDefault="003E57A0" w:rsidP="005B36EE">
      <w:pPr>
        <w:spacing w:before="240" w:after="0" w:line="240" w:lineRule="auto"/>
        <w:rPr>
          <w:rFonts w:ascii="Calibri" w:eastAsia="Times New Roman" w:hAnsi="Calibri" w:cs="Times New Roman"/>
          <w:sz w:val="24"/>
          <w:szCs w:val="24"/>
        </w:rPr>
      </w:pPr>
      <w:r w:rsidRPr="003E57A0">
        <w:rPr>
          <w:rFonts w:ascii="Calibri" w:eastAsia="Times New Roman" w:hAnsi="Calibri" w:cs="Times New Roman"/>
          <w:b/>
          <w:bCs/>
          <w:sz w:val="24"/>
          <w:szCs w:val="24"/>
        </w:rPr>
        <w:t>Los veteranos o cónyuges elegibles:</w:t>
      </w:r>
    </w:p>
    <w:p w:rsidR="003E57A0" w:rsidRPr="00D258D0" w:rsidRDefault="003E57A0" w:rsidP="00D258D0">
      <w:pPr>
        <w:pStyle w:val="ListParagraph"/>
        <w:numPr>
          <w:ilvl w:val="0"/>
          <w:numId w:val="14"/>
        </w:numPr>
      </w:pPr>
      <w:r w:rsidRPr="00D258D0">
        <w:t>Individuos que han servido al menos un día de servicio activo (Wagner-Peyser)</w:t>
      </w:r>
    </w:p>
    <w:p w:rsidR="003E57A0" w:rsidRPr="00D258D0" w:rsidRDefault="003E57A0" w:rsidP="00D258D0">
      <w:pPr>
        <w:pStyle w:val="ListParagraph"/>
        <w:numPr>
          <w:ilvl w:val="0"/>
          <w:numId w:val="14"/>
        </w:numPr>
      </w:pPr>
      <w:r w:rsidRPr="00D258D0">
        <w:t xml:space="preserve">Han sido dados de baja con nada de deshonroso </w:t>
      </w:r>
    </w:p>
    <w:p w:rsidR="003E57A0" w:rsidRPr="00D258D0" w:rsidRDefault="003E57A0" w:rsidP="00D258D0">
      <w:pPr>
        <w:pStyle w:val="ListParagraph"/>
        <w:numPr>
          <w:ilvl w:val="0"/>
          <w:numId w:val="14"/>
        </w:numPr>
      </w:pPr>
      <w:r w:rsidRPr="00D258D0">
        <w:t>Individuos que han servido por lo menos 180 días de servicio activo (JVSG)</w:t>
      </w:r>
    </w:p>
    <w:p w:rsidR="003E57A0" w:rsidRPr="00D258D0" w:rsidRDefault="003E57A0" w:rsidP="00D258D0">
      <w:pPr>
        <w:pStyle w:val="ListParagraph"/>
        <w:numPr>
          <w:ilvl w:val="0"/>
          <w:numId w:val="14"/>
        </w:numPr>
      </w:pPr>
      <w:r w:rsidRPr="00D258D0">
        <w:t>Veteranos y cónyuges elegibles con barreras significativas para el empleo (SBE)</w:t>
      </w:r>
    </w:p>
    <w:p w:rsidR="003E57A0" w:rsidRPr="003E57A0" w:rsidRDefault="003E57A0" w:rsidP="005B36EE">
      <w:pPr>
        <w:spacing w:before="240" w:after="0" w:line="240" w:lineRule="auto"/>
        <w:rPr>
          <w:rFonts w:ascii="Calibri" w:eastAsia="Times New Roman" w:hAnsi="Calibri" w:cs="Times New Roman"/>
          <w:sz w:val="24"/>
          <w:szCs w:val="24"/>
        </w:rPr>
      </w:pPr>
      <w:r w:rsidRPr="003E57A0">
        <w:rPr>
          <w:rFonts w:ascii="Calibri" w:eastAsia="Times New Roman" w:hAnsi="Calibri" w:cs="Times New Roman"/>
          <w:b/>
          <w:bCs/>
          <w:sz w:val="24"/>
          <w:szCs w:val="24"/>
        </w:rPr>
        <w:t>Trabajador desplazado:</w:t>
      </w:r>
    </w:p>
    <w:p w:rsidR="003E57A0" w:rsidRPr="00D258D0" w:rsidRDefault="003E57A0" w:rsidP="00D258D0">
      <w:pPr>
        <w:pStyle w:val="ListParagraph"/>
        <w:numPr>
          <w:ilvl w:val="0"/>
          <w:numId w:val="14"/>
        </w:numPr>
      </w:pPr>
      <w:r w:rsidRPr="00D258D0">
        <w:t xml:space="preserve">Trabajadores que han sido despedidos, terminado o de lo contrario desempleados en el futuro y es elegibles para recibir seguro de desempleo </w:t>
      </w:r>
    </w:p>
    <w:p w:rsidR="003E57A0" w:rsidRPr="00D258D0" w:rsidRDefault="003E57A0" w:rsidP="00D258D0">
      <w:pPr>
        <w:pStyle w:val="ListParagraph"/>
        <w:numPr>
          <w:ilvl w:val="0"/>
          <w:numId w:val="14"/>
        </w:numPr>
      </w:pPr>
      <w:r w:rsidRPr="00D258D0">
        <w:t>Trabajadores afectados por despidos o cierres de empresas</w:t>
      </w:r>
    </w:p>
    <w:p w:rsidR="003E57A0" w:rsidRPr="00D258D0" w:rsidRDefault="003E57A0" w:rsidP="00D258D0">
      <w:pPr>
        <w:pStyle w:val="ListParagraph"/>
        <w:numPr>
          <w:ilvl w:val="0"/>
          <w:numId w:val="14"/>
        </w:numPr>
      </w:pPr>
      <w:r w:rsidRPr="00D258D0">
        <w:t>Trabajadores afectados por el comercio exterior y los veteranos, migrantes y trabajadores agrícolas de temporada.</w:t>
      </w:r>
    </w:p>
    <w:p w:rsidR="003E57A0" w:rsidRPr="00D258D0" w:rsidRDefault="003E57A0" w:rsidP="00D258D0">
      <w:pPr>
        <w:pStyle w:val="ListParagraph"/>
        <w:numPr>
          <w:ilvl w:val="0"/>
          <w:numId w:val="14"/>
        </w:numPr>
      </w:pPr>
      <w:r w:rsidRPr="00D258D0">
        <w:t xml:space="preserve">Ama de casa desplazada que ha estado proporcionando servicios no remunerados a los miembros de la familia en el hogar y quien ha dependido de los ingresos de otro miembro de la </w:t>
      </w:r>
      <w:r w:rsidR="00D258D0" w:rsidRPr="00D258D0">
        <w:t>familia,</w:t>
      </w:r>
      <w:r w:rsidRPr="00D258D0">
        <w:t xml:space="preserve"> pero ya no se admite por la renta </w:t>
      </w:r>
    </w:p>
    <w:p w:rsidR="003E57A0" w:rsidRPr="003E57A0" w:rsidRDefault="003E57A0" w:rsidP="005B36EE">
      <w:pPr>
        <w:spacing w:before="240" w:after="0" w:line="240" w:lineRule="auto"/>
        <w:rPr>
          <w:rFonts w:ascii="Calibri" w:eastAsia="Times New Roman" w:hAnsi="Calibri" w:cs="Times New Roman"/>
          <w:sz w:val="24"/>
          <w:szCs w:val="24"/>
        </w:rPr>
      </w:pPr>
      <w:r w:rsidRPr="003E57A0">
        <w:rPr>
          <w:rFonts w:ascii="Calibri" w:eastAsia="Times New Roman" w:hAnsi="Calibri" w:cs="Times New Roman"/>
          <w:b/>
          <w:bCs/>
          <w:sz w:val="24"/>
          <w:szCs w:val="24"/>
        </w:rPr>
        <w:t>Jóvenes</w:t>
      </w:r>
      <w:r w:rsidRPr="003E57A0">
        <w:rPr>
          <w:rFonts w:ascii="Calibri" w:eastAsia="Times New Roman" w:hAnsi="Calibri" w:cs="Times New Roman"/>
          <w:sz w:val="24"/>
          <w:szCs w:val="24"/>
        </w:rPr>
        <w:t xml:space="preserve">: </w:t>
      </w:r>
    </w:p>
    <w:p w:rsidR="003E57A0" w:rsidRPr="00D258D0" w:rsidRDefault="003E57A0" w:rsidP="00D258D0">
      <w:pPr>
        <w:pStyle w:val="ListParagraph"/>
        <w:numPr>
          <w:ilvl w:val="0"/>
          <w:numId w:val="20"/>
        </w:numPr>
        <w:ind w:left="720" w:hanging="360"/>
      </w:pPr>
      <w:r w:rsidRPr="00D258D0">
        <w:t xml:space="preserve">Dentro y fuera de la escuela juventud edad 14-24 que tienen al menos una barrera al empleo. </w:t>
      </w:r>
    </w:p>
    <w:p w:rsidR="003E57A0" w:rsidRPr="00D258D0" w:rsidRDefault="003E57A0" w:rsidP="00D258D0">
      <w:pPr>
        <w:pStyle w:val="ListParagraph"/>
        <w:numPr>
          <w:ilvl w:val="0"/>
          <w:numId w:val="17"/>
        </w:numPr>
        <w:ind w:left="720" w:hanging="360"/>
      </w:pPr>
      <w:r w:rsidRPr="00D258D0">
        <w:t>Las barreras al empleo incluyen ingresos bajos, deficiencia de habilidades básicas, niño, deserción escolar, embarazadas o con hijos, hogar, pista o delincuente.</w:t>
      </w:r>
    </w:p>
    <w:p w:rsidR="00D148A4" w:rsidRDefault="00D148A4" w:rsidP="00D258D0">
      <w:pPr>
        <w:spacing w:before="240" w:after="0" w:line="240" w:lineRule="auto"/>
        <w:ind w:left="720" w:hanging="360"/>
        <w:rPr>
          <w:rFonts w:ascii="Calibri" w:eastAsia="Times New Roman" w:hAnsi="Calibri" w:cs="Times New Roman"/>
          <w:b/>
          <w:bCs/>
          <w:sz w:val="24"/>
          <w:szCs w:val="24"/>
        </w:rPr>
      </w:pPr>
    </w:p>
    <w:p w:rsidR="003E57A0" w:rsidRPr="003E57A0" w:rsidRDefault="003E57A0" w:rsidP="00D258D0">
      <w:pPr>
        <w:spacing w:before="240" w:after="0" w:line="240" w:lineRule="auto"/>
        <w:ind w:left="720" w:hanging="360"/>
        <w:rPr>
          <w:rFonts w:ascii="Calibri" w:eastAsia="Times New Roman" w:hAnsi="Calibri" w:cs="Times New Roman"/>
          <w:sz w:val="24"/>
          <w:szCs w:val="24"/>
        </w:rPr>
      </w:pPr>
      <w:r w:rsidRPr="003E57A0">
        <w:rPr>
          <w:rFonts w:ascii="Calibri" w:eastAsia="Times New Roman" w:hAnsi="Calibri" w:cs="Times New Roman"/>
          <w:b/>
          <w:bCs/>
          <w:sz w:val="24"/>
          <w:szCs w:val="24"/>
        </w:rPr>
        <w:lastRenderedPageBreak/>
        <w:t>Programa para adultos:</w:t>
      </w:r>
    </w:p>
    <w:p w:rsidR="003E57A0" w:rsidRPr="00D258D0" w:rsidRDefault="003E57A0" w:rsidP="00D258D0">
      <w:pPr>
        <w:pStyle w:val="ListParagraph"/>
        <w:numPr>
          <w:ilvl w:val="0"/>
          <w:numId w:val="17"/>
        </w:numPr>
        <w:ind w:left="720" w:hanging="360"/>
      </w:pPr>
      <w:r w:rsidRPr="00D258D0">
        <w:t>adultos deben ser más de 18 años de edad, ciudadano americano o elegibilidad para trabajar en los Estados Unidos.</w:t>
      </w:r>
    </w:p>
    <w:p w:rsidR="003E57A0" w:rsidRPr="00D258D0" w:rsidRDefault="003E57A0" w:rsidP="00D258D0">
      <w:pPr>
        <w:pStyle w:val="ListParagraph"/>
        <w:numPr>
          <w:ilvl w:val="0"/>
          <w:numId w:val="17"/>
        </w:numPr>
        <w:ind w:left="720" w:hanging="360"/>
      </w:pPr>
      <w:r w:rsidRPr="00D258D0">
        <w:t xml:space="preserve">A veces prioridad financiamiento se da a adultos con las barreras de empleo. </w:t>
      </w:r>
    </w:p>
    <w:p w:rsidR="003E57A0" w:rsidRPr="00D258D0" w:rsidRDefault="003E57A0" w:rsidP="00D258D0">
      <w:pPr>
        <w:pStyle w:val="ListParagraph"/>
        <w:numPr>
          <w:ilvl w:val="0"/>
          <w:numId w:val="15"/>
        </w:numPr>
      </w:pPr>
      <w:r w:rsidRPr="00D258D0">
        <w:t xml:space="preserve">Clasificación de las barreras puede incluir bajos ingresos, conocimientos básicos deficientes o delincuentes. </w:t>
      </w:r>
    </w:p>
    <w:p w:rsidR="003E57A0" w:rsidRPr="003E57A0" w:rsidRDefault="003E57A0" w:rsidP="00D258D0">
      <w:pPr>
        <w:spacing w:before="240" w:after="0" w:line="240" w:lineRule="auto"/>
        <w:ind w:left="720" w:hanging="360"/>
        <w:rPr>
          <w:rFonts w:ascii="Calibri" w:eastAsia="Times New Roman" w:hAnsi="Calibri" w:cs="Times New Roman"/>
          <w:sz w:val="24"/>
          <w:szCs w:val="24"/>
        </w:rPr>
      </w:pPr>
      <w:r w:rsidRPr="003E57A0">
        <w:rPr>
          <w:rFonts w:ascii="Calibri" w:eastAsia="Times New Roman" w:hAnsi="Calibri" w:cs="Times New Roman"/>
          <w:b/>
          <w:bCs/>
          <w:sz w:val="24"/>
          <w:szCs w:val="24"/>
        </w:rPr>
        <w:t>Alfabetización y Educación de adultos</w:t>
      </w:r>
      <w:r w:rsidRPr="003E57A0">
        <w:rPr>
          <w:rFonts w:ascii="Calibri" w:eastAsia="Times New Roman" w:hAnsi="Calibri" w:cs="Times New Roman"/>
          <w:sz w:val="24"/>
          <w:szCs w:val="24"/>
        </w:rPr>
        <w:t>:</w:t>
      </w:r>
    </w:p>
    <w:p w:rsidR="003E57A0" w:rsidRPr="00D258D0" w:rsidRDefault="003E57A0" w:rsidP="00D258D0">
      <w:pPr>
        <w:pStyle w:val="ListParagraph"/>
        <w:numPr>
          <w:ilvl w:val="0"/>
          <w:numId w:val="18"/>
        </w:numPr>
        <w:ind w:left="720" w:hanging="360"/>
      </w:pPr>
      <w:r w:rsidRPr="00D258D0">
        <w:t>Individuos deben tener al menos 18 años o mayores a menos que liberado de asistencia obligatoria, entonces se aceptan individuos en 16 o 17.</w:t>
      </w:r>
    </w:p>
    <w:p w:rsidR="003E57A0" w:rsidRPr="003E57A0" w:rsidRDefault="003E57A0" w:rsidP="00D258D0">
      <w:pPr>
        <w:spacing w:before="240" w:after="0" w:line="240" w:lineRule="auto"/>
        <w:ind w:left="720" w:hanging="360"/>
        <w:rPr>
          <w:rFonts w:ascii="Calibri" w:eastAsia="Times New Roman" w:hAnsi="Calibri" w:cs="Times New Roman"/>
          <w:sz w:val="24"/>
          <w:szCs w:val="24"/>
        </w:rPr>
      </w:pPr>
      <w:r w:rsidRPr="003E57A0">
        <w:rPr>
          <w:rFonts w:ascii="Calibri" w:eastAsia="Times New Roman" w:hAnsi="Calibri" w:cs="Times New Roman"/>
          <w:b/>
          <w:bCs/>
          <w:sz w:val="24"/>
          <w:szCs w:val="24"/>
        </w:rPr>
        <w:t>Personas con discapacidad</w:t>
      </w:r>
      <w:r w:rsidRPr="003E57A0">
        <w:rPr>
          <w:rFonts w:ascii="Calibri" w:eastAsia="Times New Roman" w:hAnsi="Calibri" w:cs="Times New Roman"/>
          <w:sz w:val="24"/>
          <w:szCs w:val="24"/>
        </w:rPr>
        <w:t xml:space="preserve">: </w:t>
      </w:r>
    </w:p>
    <w:p w:rsidR="003E57A0" w:rsidRPr="00D258D0" w:rsidRDefault="003E57A0" w:rsidP="00D258D0">
      <w:pPr>
        <w:pStyle w:val="ListParagraph"/>
        <w:numPr>
          <w:ilvl w:val="0"/>
          <w:numId w:val="18"/>
        </w:numPr>
        <w:ind w:left="720" w:hanging="360"/>
      </w:pPr>
      <w:r w:rsidRPr="00D258D0">
        <w:t>Cualquier persona con una discapacidad (previamente documentados o no) con el deseo de trabajar puede ser adecuado para los servicios.</w:t>
      </w:r>
    </w:p>
    <w:p w:rsidR="003E57A0" w:rsidRPr="00D258D0" w:rsidRDefault="003E57A0" w:rsidP="00D258D0">
      <w:pPr>
        <w:pStyle w:val="ListParagraph"/>
        <w:numPr>
          <w:ilvl w:val="0"/>
          <w:numId w:val="18"/>
        </w:numPr>
        <w:ind w:left="720" w:hanging="360"/>
      </w:pPr>
      <w:r w:rsidRPr="00D258D0">
        <w:t xml:space="preserve">Se da prioridad a las personas con las discapacidades más significativas; hay una prueba de medios financiera para servicios de </w:t>
      </w:r>
    </w:p>
    <w:p w:rsidR="003E57A0" w:rsidRPr="003E57A0" w:rsidRDefault="003E57A0" w:rsidP="00D258D0">
      <w:pPr>
        <w:spacing w:before="240" w:after="0" w:line="240" w:lineRule="auto"/>
        <w:ind w:left="720" w:hanging="360"/>
        <w:rPr>
          <w:rFonts w:ascii="Calibri" w:eastAsia="Times New Roman" w:hAnsi="Calibri" w:cs="Times New Roman"/>
          <w:sz w:val="24"/>
          <w:szCs w:val="24"/>
        </w:rPr>
      </w:pPr>
      <w:r w:rsidRPr="003E57A0">
        <w:rPr>
          <w:rFonts w:ascii="Calibri" w:eastAsia="Times New Roman" w:hAnsi="Calibri" w:cs="Times New Roman"/>
          <w:b/>
          <w:bCs/>
          <w:sz w:val="24"/>
          <w:szCs w:val="24"/>
        </w:rPr>
        <w:t>Personas mayores</w:t>
      </w:r>
      <w:r w:rsidRPr="003E57A0">
        <w:rPr>
          <w:rFonts w:ascii="Calibri" w:eastAsia="Times New Roman" w:hAnsi="Calibri" w:cs="Times New Roman"/>
          <w:sz w:val="24"/>
          <w:szCs w:val="24"/>
        </w:rPr>
        <w:t>:</w:t>
      </w:r>
    </w:p>
    <w:p w:rsidR="003E57A0" w:rsidRPr="00D258D0" w:rsidRDefault="003E57A0" w:rsidP="00D258D0">
      <w:pPr>
        <w:pStyle w:val="ListParagraph"/>
        <w:numPr>
          <w:ilvl w:val="0"/>
          <w:numId w:val="18"/>
        </w:numPr>
        <w:ind w:left="720" w:hanging="360"/>
      </w:pPr>
      <w:r w:rsidRPr="00D258D0">
        <w:t xml:space="preserve">Participantes por lo menos 55 años de edad, desempleados, y tienen un ingreso familiar de no más de 125% del nivel federal de pobreza. </w:t>
      </w:r>
    </w:p>
    <w:p w:rsidR="003E57A0" w:rsidRPr="00D258D0" w:rsidRDefault="003E57A0" w:rsidP="00D258D0">
      <w:pPr>
        <w:pStyle w:val="ListParagraph"/>
        <w:numPr>
          <w:ilvl w:val="0"/>
          <w:numId w:val="18"/>
        </w:numPr>
        <w:ind w:left="720" w:hanging="360"/>
      </w:pPr>
      <w:r w:rsidRPr="00D258D0">
        <w:t>Se dará prioridad de inscripción a veteranos y cónyuges calificados, entonces a las personas que son mayores de 65 años, tienen una discapacidad, tengan habilidades de bajo nivel de alfabetización limitado dominio del inglés, residen en una zona rural, están sin hogar o en riesgo de desamparo, tienen empleo bajo perspectivas, o no han podido encontrar empleo después de utilizar servicios a través del sistema de centro de trabajo americano.</w:t>
      </w:r>
    </w:p>
    <w:p w:rsidR="00DF6A65" w:rsidRDefault="00DF6A65" w:rsidP="0091194E">
      <w:pPr>
        <w:spacing w:before="240" w:after="0" w:line="240" w:lineRule="auto"/>
        <w:rPr>
          <w:rFonts w:ascii="Cambria" w:eastAsia="Times New Roman" w:hAnsi="Cambria" w:cs="Times New Roman"/>
          <w:spacing w:val="-10"/>
          <w:sz w:val="56"/>
          <w:szCs w:val="56"/>
        </w:rPr>
      </w:pPr>
      <w:r>
        <w:rPr>
          <w:rFonts w:ascii="Cambria" w:eastAsia="Times New Roman" w:hAnsi="Cambria" w:cs="Times New Roman"/>
          <w:spacing w:val="-10"/>
          <w:sz w:val="56"/>
          <w:szCs w:val="56"/>
        </w:rPr>
        <w:br w:type="page"/>
      </w:r>
    </w:p>
    <w:p w:rsidR="003E57A0" w:rsidRPr="003E57A0" w:rsidRDefault="003E57A0" w:rsidP="0091194E">
      <w:pPr>
        <w:spacing w:before="240" w:after="0" w:line="240" w:lineRule="auto"/>
        <w:rPr>
          <w:rFonts w:ascii="Cambria" w:eastAsia="Times New Roman" w:hAnsi="Cambria" w:cs="Times New Roman"/>
          <w:spacing w:val="-10"/>
          <w:sz w:val="56"/>
          <w:szCs w:val="56"/>
        </w:rPr>
      </w:pPr>
      <w:r w:rsidRPr="003E57A0">
        <w:rPr>
          <w:rFonts w:ascii="Cambria" w:eastAsia="Times New Roman" w:hAnsi="Cambria" w:cs="Times New Roman"/>
          <w:spacing w:val="-10"/>
          <w:sz w:val="56"/>
          <w:szCs w:val="56"/>
        </w:rPr>
        <w:lastRenderedPageBreak/>
        <w:t>ETPL:</w:t>
      </w:r>
    </w:p>
    <w:p w:rsidR="003E57A0" w:rsidRPr="003E57A0" w:rsidRDefault="003E57A0" w:rsidP="003E57A0">
      <w:pPr>
        <w:spacing w:after="0" w:line="240" w:lineRule="auto"/>
        <w:rPr>
          <w:rFonts w:ascii="Calibri" w:eastAsia="Times New Roman" w:hAnsi="Calibri" w:cs="Times New Roman"/>
          <w:sz w:val="24"/>
          <w:szCs w:val="24"/>
        </w:rPr>
      </w:pPr>
      <w:bookmarkStart w:id="7" w:name="OLE_LINK8"/>
      <w:bookmarkStart w:id="8" w:name="OLE_LINK7"/>
      <w:bookmarkEnd w:id="7"/>
      <w:r w:rsidRPr="003E57A0">
        <w:rPr>
          <w:rFonts w:ascii="Calibri" w:eastAsia="Times New Roman" w:hAnsi="Calibri" w:cs="Times New Roman"/>
          <w:sz w:val="24"/>
          <w:szCs w:val="24"/>
        </w:rPr>
        <w:t xml:space="preserve">Los participantes no están obligados a seleccionar un programa de entrenamiento aprobado por nuestro WDB. </w:t>
      </w:r>
      <w:bookmarkEnd w:id="8"/>
    </w:p>
    <w:p w:rsidR="003E57A0" w:rsidRPr="003E57A0" w:rsidRDefault="003E57A0" w:rsidP="0091194E">
      <w:pPr>
        <w:spacing w:before="120" w:after="0" w:line="240" w:lineRule="auto"/>
        <w:rPr>
          <w:rFonts w:ascii="Calibri" w:eastAsia="Times New Roman" w:hAnsi="Calibri" w:cs="Times New Roman"/>
          <w:sz w:val="24"/>
          <w:szCs w:val="24"/>
        </w:rPr>
      </w:pPr>
      <w:r w:rsidRPr="003E57A0">
        <w:rPr>
          <w:rFonts w:ascii="Calibri" w:eastAsia="Times New Roman" w:hAnsi="Calibri" w:cs="Times New Roman"/>
          <w:sz w:val="24"/>
          <w:szCs w:val="24"/>
        </w:rPr>
        <w:t xml:space="preserve">El estado ETPL en lista puede encontrarse aquí: </w:t>
      </w:r>
      <w:bookmarkStart w:id="9" w:name="OLE_LINK10"/>
      <w:bookmarkStart w:id="10" w:name="OLE_LINK9"/>
      <w:bookmarkEnd w:id="9"/>
      <w:bookmarkEnd w:id="10"/>
      <w:r w:rsidRPr="003E57A0">
        <w:rPr>
          <w:rFonts w:ascii="Calibri" w:eastAsia="Times New Roman" w:hAnsi="Calibri" w:cs="Times New Roman"/>
          <w:sz w:val="24"/>
          <w:szCs w:val="24"/>
        </w:rPr>
        <w:fldChar w:fldCharType="begin"/>
      </w:r>
      <w:r w:rsidRPr="003E57A0">
        <w:rPr>
          <w:rFonts w:ascii="Calibri" w:eastAsia="Times New Roman" w:hAnsi="Calibri" w:cs="Times New Roman"/>
          <w:sz w:val="24"/>
          <w:szCs w:val="24"/>
        </w:rPr>
        <w:instrText xml:space="preserve"> HYPERLINK "https://www.microsofttranslator.com/bv.aspx?from=en&amp;to=es&amp;a=https%3A%2F%2Fwww.vawc.virginia.gov%2Fvosnet%2Fdrills%2Fprovider%2Fprovdrill.aspx%3Fsession%3Dprovdetail%26geo%3D5101000000%26zip%3D%26radius" \t "_top" </w:instrText>
      </w:r>
      <w:r w:rsidRPr="003E57A0">
        <w:rPr>
          <w:rFonts w:ascii="Calibri" w:eastAsia="Times New Roman" w:hAnsi="Calibri" w:cs="Times New Roman"/>
          <w:sz w:val="24"/>
          <w:szCs w:val="24"/>
        </w:rPr>
        <w:fldChar w:fldCharType="separate"/>
      </w:r>
      <w:r w:rsidRPr="003E57A0">
        <w:rPr>
          <w:rFonts w:ascii="Calibri" w:eastAsia="Times New Roman" w:hAnsi="Calibri" w:cs="Times New Roman"/>
          <w:color w:val="0000FF"/>
          <w:sz w:val="24"/>
          <w:szCs w:val="24"/>
          <w:u w:val="single"/>
        </w:rPr>
        <w:t>https://www.vawc.virginia.gov/vosnet/drills/provider/provdrill.aspx?session=provdetail&amp;geo=5101000000&amp;zip=&amp;radius</w:t>
      </w:r>
      <w:r w:rsidRPr="003E57A0">
        <w:rPr>
          <w:rFonts w:ascii="Calibri" w:eastAsia="Times New Roman" w:hAnsi="Calibri" w:cs="Times New Roman"/>
          <w:sz w:val="24"/>
          <w:szCs w:val="24"/>
        </w:rPr>
        <w:fldChar w:fldCharType="end"/>
      </w:r>
      <w:r w:rsidRPr="003E57A0">
        <w:rPr>
          <w:rFonts w:ascii="Calibri" w:eastAsia="Times New Roman" w:hAnsi="Calibri" w:cs="Times New Roman"/>
          <w:sz w:val="24"/>
          <w:szCs w:val="24"/>
        </w:rPr>
        <w:t xml:space="preserve">= </w:t>
      </w:r>
    </w:p>
    <w:p w:rsidR="003E57A0" w:rsidRPr="003E57A0" w:rsidRDefault="003E57A0" w:rsidP="0091194E">
      <w:pPr>
        <w:spacing w:before="120" w:after="0" w:line="240" w:lineRule="auto"/>
        <w:rPr>
          <w:rFonts w:ascii="Calibri" w:eastAsia="Times New Roman" w:hAnsi="Calibri" w:cs="Times New Roman"/>
          <w:sz w:val="24"/>
          <w:szCs w:val="24"/>
        </w:rPr>
      </w:pPr>
      <w:r w:rsidRPr="003E57A0">
        <w:rPr>
          <w:rFonts w:ascii="Calibri" w:eastAsia="Times New Roman" w:hAnsi="Calibri" w:cs="Times New Roman"/>
          <w:b/>
          <w:bCs/>
          <w:sz w:val="20"/>
          <w:szCs w:val="20"/>
          <w:u w:val="single"/>
        </w:rPr>
        <w:t>Elección de capacitación</w:t>
      </w:r>
      <w:r w:rsidRPr="003E57A0">
        <w:rPr>
          <w:rFonts w:ascii="Calibri" w:eastAsia="Times New Roman" w:hAnsi="Calibri" w:cs="Times New Roman"/>
          <w:b/>
          <w:bCs/>
          <w:sz w:val="24"/>
          <w:szCs w:val="24"/>
          <w:u w:val="single"/>
        </w:rPr>
        <w:t xml:space="preserve"> </w:t>
      </w:r>
      <w:r w:rsidRPr="003E57A0">
        <w:rPr>
          <w:rFonts w:ascii="Calibri" w:eastAsia="Times New Roman" w:hAnsi="Calibri" w:cs="Times New Roman"/>
          <w:sz w:val="20"/>
          <w:szCs w:val="20"/>
        </w:rPr>
        <w:t xml:space="preserve">– Bajo la innovación de la mano de obra y acto de oportunidad de 2014 (WIOA), los participantes elegibles tienen la capacidad de seleccionar el proveedor y el programa que mejor se adapte a sus objetivos de formación y empleo. Participantes y encargados del caso revisará los requisitos formación proveedor listado (ETPL) de programas y proveedores aprobados para WIOA financiación en la Commonwealth de Virginia. Este listado también incluye información sobre costo, duración de la formación, las tasas de finalización y obtención de credencial. La lista completa puede verse en: </w:t>
      </w:r>
      <w:hyperlink r:id="rId5" w:tgtFrame="_top" w:history="1">
        <w:r w:rsidRPr="003E57A0">
          <w:rPr>
            <w:rFonts w:ascii="Calibri" w:eastAsia="Times New Roman" w:hAnsi="Calibri" w:cs="Times New Roman"/>
            <w:color w:val="0000FF"/>
            <w:sz w:val="20"/>
            <w:szCs w:val="20"/>
            <w:u w:val="single"/>
          </w:rPr>
          <w:t>https://www.vawc.virginia.gov/vosnet/drills/provider/provdrill.aspx?session=provdetail&amp;geo=5101000000&amp;zip=&amp;radius</w:t>
        </w:r>
        <w:r w:rsidRPr="003E57A0">
          <w:rPr>
            <w:rFonts w:ascii="Calibri" w:eastAsia="Times New Roman" w:hAnsi="Calibri" w:cs="Times New Roman"/>
            <w:color w:val="0000FF"/>
            <w:sz w:val="24"/>
            <w:szCs w:val="24"/>
            <w:u w:val="single"/>
          </w:rPr>
          <w:t xml:space="preserve"> </w:t>
        </w:r>
      </w:hyperlink>
      <w:r w:rsidRPr="003E57A0">
        <w:rPr>
          <w:rFonts w:ascii="Calibri" w:eastAsia="Times New Roman" w:hAnsi="Calibri" w:cs="Times New Roman"/>
          <w:sz w:val="20"/>
          <w:szCs w:val="20"/>
        </w:rPr>
        <w:t xml:space="preserve">=.  </w:t>
      </w:r>
    </w:p>
    <w:p w:rsidR="003E57A0" w:rsidRPr="003E57A0" w:rsidRDefault="003E57A0" w:rsidP="0091194E">
      <w:pPr>
        <w:spacing w:before="240" w:after="0" w:line="240" w:lineRule="auto"/>
        <w:rPr>
          <w:rFonts w:ascii="Cambria" w:eastAsia="Times New Roman" w:hAnsi="Cambria" w:cs="Times New Roman"/>
          <w:spacing w:val="-10"/>
          <w:sz w:val="56"/>
          <w:szCs w:val="56"/>
        </w:rPr>
      </w:pPr>
      <w:r w:rsidRPr="003E57A0">
        <w:rPr>
          <w:rFonts w:ascii="Cambria" w:eastAsia="Times New Roman" w:hAnsi="Cambria" w:cs="Times New Roman"/>
          <w:spacing w:val="-10"/>
          <w:sz w:val="56"/>
          <w:szCs w:val="56"/>
        </w:rPr>
        <w:t xml:space="preserve">Preguntas frecuentes: </w:t>
      </w:r>
    </w:p>
    <w:p w:rsidR="003E57A0" w:rsidRPr="003E57A0" w:rsidRDefault="003E57A0" w:rsidP="0091194E">
      <w:pPr>
        <w:spacing w:before="120" w:after="0" w:line="240" w:lineRule="auto"/>
        <w:rPr>
          <w:rFonts w:ascii="Calibri" w:eastAsia="Times New Roman" w:hAnsi="Calibri" w:cs="Times New Roman"/>
          <w:sz w:val="24"/>
          <w:szCs w:val="24"/>
        </w:rPr>
      </w:pPr>
      <w:r w:rsidRPr="003E57A0">
        <w:rPr>
          <w:rFonts w:ascii="Calibri" w:eastAsia="Times New Roman" w:hAnsi="Calibri" w:cs="Times New Roman"/>
          <w:b/>
          <w:bCs/>
          <w:color w:val="000000"/>
        </w:rPr>
        <w:t>¿Cómo conseguir aprobado para que el subsidio a pagar por capacitación?</w:t>
      </w:r>
    </w:p>
    <w:p w:rsidR="003E57A0" w:rsidRPr="003E57A0" w:rsidRDefault="003E57A0" w:rsidP="0091194E">
      <w:pPr>
        <w:spacing w:after="0" w:line="240" w:lineRule="auto"/>
        <w:rPr>
          <w:rFonts w:ascii="Calibri" w:eastAsia="Times New Roman" w:hAnsi="Calibri" w:cs="Times New Roman"/>
          <w:sz w:val="24"/>
          <w:szCs w:val="24"/>
        </w:rPr>
      </w:pPr>
      <w:r w:rsidRPr="003E57A0">
        <w:rPr>
          <w:rFonts w:ascii="Calibri" w:eastAsia="Times New Roman" w:hAnsi="Calibri" w:cs="Times New Roman"/>
        </w:rPr>
        <w:t>Se trata de un programa de fondos federales, las evaluaciones, idoneidad y elegibilidad determinarán si el entrenamiento es un ajuste para cada individuo. Incluir, si la industria está en gran demanda. Debido a la limitada de fondos una prioridad del servicio está en lugar para justificar la necesidad de formación.</w:t>
      </w:r>
    </w:p>
    <w:p w:rsidR="003E57A0" w:rsidRPr="003E57A0" w:rsidRDefault="003E57A0" w:rsidP="0091194E">
      <w:pPr>
        <w:spacing w:before="120" w:after="0" w:line="240" w:lineRule="auto"/>
        <w:rPr>
          <w:rFonts w:ascii="Calibri" w:eastAsia="Times New Roman" w:hAnsi="Calibri" w:cs="Times New Roman"/>
          <w:sz w:val="24"/>
          <w:szCs w:val="24"/>
        </w:rPr>
      </w:pPr>
      <w:r w:rsidRPr="003E57A0">
        <w:rPr>
          <w:rFonts w:ascii="Calibri" w:eastAsia="Times New Roman" w:hAnsi="Calibri" w:cs="Times New Roman"/>
          <w:b/>
          <w:bCs/>
          <w:color w:val="000000"/>
        </w:rPr>
        <w:t xml:space="preserve">¿Cuánto tiempo tarda el proceso? </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rPr>
        <w:t xml:space="preserve">Según el compromiso de cada solicitante completar el proceso en su lugar. Inscripción VAWC, teniendo evaluaciones, completar la documentación de solicitud y elegibilidad WIOA con personal. Espera que el plazo de 1-2 semanas para determinar la elegibilidad. </w:t>
      </w:r>
    </w:p>
    <w:p w:rsidR="003E57A0" w:rsidRPr="003E57A0" w:rsidRDefault="003E57A0" w:rsidP="0091194E">
      <w:pPr>
        <w:spacing w:before="120" w:after="0" w:line="240" w:lineRule="auto"/>
        <w:rPr>
          <w:rFonts w:ascii="Calibri" w:eastAsia="Times New Roman" w:hAnsi="Calibri" w:cs="Times New Roman"/>
          <w:sz w:val="24"/>
          <w:szCs w:val="24"/>
        </w:rPr>
      </w:pPr>
      <w:r w:rsidRPr="003E57A0">
        <w:rPr>
          <w:rFonts w:ascii="Calibri" w:eastAsia="Times New Roman" w:hAnsi="Calibri" w:cs="Times New Roman"/>
          <w:b/>
          <w:bCs/>
          <w:color w:val="000000"/>
        </w:rPr>
        <w:t xml:space="preserve">¿Cuál es el siguiente paso? </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rPr>
        <w:t>Formas de consumo son revisadas por el equipo de miembros de personal y entonces solicitante será contactado por personal de la evaluación o documentación de elegibilidad.</w:t>
      </w:r>
    </w:p>
    <w:p w:rsidR="003E57A0" w:rsidRPr="003E57A0" w:rsidRDefault="003E57A0" w:rsidP="0091194E">
      <w:pPr>
        <w:spacing w:before="120" w:after="0" w:line="240" w:lineRule="auto"/>
        <w:rPr>
          <w:rFonts w:ascii="Calibri" w:eastAsia="Times New Roman" w:hAnsi="Calibri" w:cs="Times New Roman"/>
          <w:sz w:val="24"/>
          <w:szCs w:val="24"/>
        </w:rPr>
      </w:pPr>
      <w:r w:rsidRPr="003E57A0">
        <w:rPr>
          <w:rFonts w:ascii="Calibri" w:eastAsia="Times New Roman" w:hAnsi="Calibri" w:cs="Times New Roman"/>
          <w:b/>
          <w:bCs/>
          <w:color w:val="000000"/>
        </w:rPr>
        <w:t>¿Qué me puede hacer no elegibles para el programa?</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rPr>
        <w:t xml:space="preserve">Todos pueden recibir los servicios básicos de empleo, pero no estará garantizadas servicios personalizados, será determinada por las necesidades del solicitante, si existen barreras al empleo y la prioridad del servicio en lugar de. Prioridad del servicio en el lugar depende de estado veterano, cónyuges de veteranos, asistencia pública y nivel de funcionamiento de Educación (EFL) o deficiencia de habilidades básicas (BSD). </w:t>
      </w:r>
    </w:p>
    <w:p w:rsidR="003E57A0" w:rsidRPr="003E57A0" w:rsidRDefault="003E57A0" w:rsidP="0091194E">
      <w:pPr>
        <w:spacing w:before="120" w:after="0" w:line="240" w:lineRule="auto"/>
        <w:rPr>
          <w:rFonts w:ascii="Calibri" w:eastAsia="Times New Roman" w:hAnsi="Calibri" w:cs="Times New Roman"/>
          <w:sz w:val="24"/>
          <w:szCs w:val="24"/>
        </w:rPr>
      </w:pPr>
      <w:r w:rsidRPr="003E57A0">
        <w:rPr>
          <w:rFonts w:ascii="Calibri" w:eastAsia="Times New Roman" w:hAnsi="Calibri" w:cs="Times New Roman"/>
          <w:b/>
          <w:bCs/>
        </w:rPr>
        <w:t xml:space="preserve">¿Qué pasa si estoy trabajando y no podemos hacer las citas, porque sólo necesito financiación? </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rPr>
        <w:t>Personal con el programa de adultos tiene la capacidad para cumplir con posibles solicitantes en la biblioteca más cercana a su casa para llevar a cabo la discusión de si el programa WIOA es un buen ajuste o documentación completa. Este tipo de situaciones es una discusión de lado con nuestro personal.</w:t>
      </w:r>
    </w:p>
    <w:p w:rsidR="003E57A0" w:rsidRPr="003E57A0" w:rsidRDefault="003E57A0" w:rsidP="0091194E">
      <w:pPr>
        <w:spacing w:before="120" w:after="0" w:line="240" w:lineRule="auto"/>
        <w:rPr>
          <w:rFonts w:ascii="Calibri" w:eastAsia="Times New Roman" w:hAnsi="Calibri" w:cs="Times New Roman"/>
          <w:sz w:val="24"/>
          <w:szCs w:val="24"/>
        </w:rPr>
      </w:pPr>
      <w:r w:rsidRPr="003E57A0">
        <w:rPr>
          <w:rFonts w:ascii="Calibri" w:eastAsia="Times New Roman" w:hAnsi="Calibri" w:cs="Times New Roman"/>
          <w:b/>
          <w:bCs/>
        </w:rPr>
        <w:t xml:space="preserve">¿Qué pasa si no tengo una tarjeta de seguro social? </w:t>
      </w:r>
    </w:p>
    <w:p w:rsidR="003E57A0" w:rsidRPr="003E57A0" w:rsidRDefault="003E57A0" w:rsidP="003E57A0">
      <w:pPr>
        <w:spacing w:after="0" w:line="240" w:lineRule="auto"/>
        <w:rPr>
          <w:rFonts w:ascii="Calibri" w:eastAsia="Times New Roman" w:hAnsi="Calibri" w:cs="Times New Roman"/>
          <w:sz w:val="24"/>
          <w:szCs w:val="24"/>
        </w:rPr>
      </w:pPr>
      <w:r w:rsidRPr="003E57A0">
        <w:rPr>
          <w:rFonts w:ascii="Calibri" w:eastAsia="Times New Roman" w:hAnsi="Calibri" w:cs="Times New Roman"/>
        </w:rPr>
        <w:t xml:space="preserve">Personal le proporcionará información sobre otra documentación aceptable que puede ser utilizada </w:t>
      </w:r>
      <w:r w:rsidR="0066708E">
        <w:rPr>
          <w:rFonts w:ascii="Calibri" w:eastAsia="Times New Roman" w:hAnsi="Calibri" w:cs="Times New Roman"/>
        </w:rPr>
        <w:t xml:space="preserve">aparte </w:t>
      </w:r>
      <w:r w:rsidRPr="003E57A0">
        <w:rPr>
          <w:rFonts w:ascii="Calibri" w:eastAsia="Times New Roman" w:hAnsi="Calibri" w:cs="Times New Roman"/>
        </w:rPr>
        <w:t>de una tarjeta d</w:t>
      </w:r>
      <w:r w:rsidR="0066708E">
        <w:rPr>
          <w:rFonts w:ascii="Calibri" w:eastAsia="Times New Roman" w:hAnsi="Calibri" w:cs="Times New Roman"/>
        </w:rPr>
        <w:t>e seguro social, (ej.: DD-214, Registros de Empleo, Carta de IRS 1722, C</w:t>
      </w:r>
      <w:r w:rsidRPr="003E57A0">
        <w:rPr>
          <w:rFonts w:ascii="Calibri" w:eastAsia="Times New Roman" w:hAnsi="Calibri" w:cs="Times New Roman"/>
        </w:rPr>
        <w:t xml:space="preserve">arta de </w:t>
      </w:r>
      <w:r w:rsidR="0066708E">
        <w:rPr>
          <w:rFonts w:ascii="Calibri" w:eastAsia="Times New Roman" w:hAnsi="Calibri" w:cs="Times New Roman"/>
        </w:rPr>
        <w:t>Agencia de Servicios S</w:t>
      </w:r>
      <w:r w:rsidR="00D148A4">
        <w:rPr>
          <w:rFonts w:ascii="Calibri" w:eastAsia="Times New Roman" w:hAnsi="Calibri" w:cs="Times New Roman"/>
        </w:rPr>
        <w:t>ociales, Talón de P</w:t>
      </w:r>
      <w:r w:rsidRPr="003E57A0">
        <w:rPr>
          <w:rFonts w:ascii="Calibri" w:eastAsia="Times New Roman" w:hAnsi="Calibri" w:cs="Times New Roman"/>
        </w:rPr>
        <w:t xml:space="preserve">ago si se muestra, documentación de </w:t>
      </w:r>
      <w:r w:rsidR="00D148A4">
        <w:rPr>
          <w:rFonts w:ascii="Calibri" w:eastAsia="Times New Roman" w:hAnsi="Calibri" w:cs="Times New Roman"/>
        </w:rPr>
        <w:t>Beneficios</w:t>
      </w:r>
      <w:r w:rsidRPr="003E57A0">
        <w:rPr>
          <w:rFonts w:ascii="Calibri" w:eastAsia="Times New Roman" w:hAnsi="Calibri" w:cs="Times New Roman"/>
        </w:rPr>
        <w:t xml:space="preserve"> de Segur</w:t>
      </w:r>
      <w:r w:rsidR="00D148A4">
        <w:rPr>
          <w:rFonts w:ascii="Calibri" w:eastAsia="Times New Roman" w:hAnsi="Calibri" w:cs="Times New Roman"/>
        </w:rPr>
        <w:t>o</w:t>
      </w:r>
      <w:r w:rsidRPr="003E57A0">
        <w:rPr>
          <w:rFonts w:ascii="Calibri" w:eastAsia="Times New Roman" w:hAnsi="Calibri" w:cs="Times New Roman"/>
        </w:rPr>
        <w:t xml:space="preserve"> Social</w:t>
      </w:r>
      <w:r w:rsidR="00D148A4">
        <w:rPr>
          <w:rFonts w:ascii="Calibri" w:eastAsia="Times New Roman" w:hAnsi="Calibri" w:cs="Times New Roman"/>
        </w:rPr>
        <w:t>,</w:t>
      </w:r>
      <w:r w:rsidRPr="003E57A0">
        <w:rPr>
          <w:rFonts w:ascii="Calibri" w:eastAsia="Times New Roman" w:hAnsi="Calibri" w:cs="Times New Roman"/>
        </w:rPr>
        <w:t xml:space="preserve"> W-2, </w:t>
      </w:r>
      <w:r w:rsidR="00D148A4" w:rsidRPr="00D148A4">
        <w:t xml:space="preserve">Registros de indemnización </w:t>
      </w:r>
      <w:r w:rsidR="0066708E">
        <w:t>de</w:t>
      </w:r>
      <w:r w:rsidR="00D148A4" w:rsidRPr="00D148A4">
        <w:t xml:space="preserve"> seguro de desempleo </w:t>
      </w:r>
      <w:r w:rsidR="00D148A4">
        <w:rPr>
          <w:rFonts w:ascii="Calibri" w:eastAsia="Times New Roman" w:hAnsi="Calibri" w:cs="Times New Roman"/>
        </w:rPr>
        <w:t>o R</w:t>
      </w:r>
      <w:r w:rsidRPr="003E57A0">
        <w:rPr>
          <w:rFonts w:ascii="Calibri" w:eastAsia="Times New Roman" w:hAnsi="Calibri" w:cs="Times New Roman"/>
        </w:rPr>
        <w:t>egistro</w:t>
      </w:r>
      <w:r w:rsidR="00D148A4">
        <w:rPr>
          <w:rFonts w:ascii="Calibri" w:eastAsia="Times New Roman" w:hAnsi="Calibri" w:cs="Times New Roman"/>
        </w:rPr>
        <w:t xml:space="preserve"> Escolar</w:t>
      </w:r>
      <w:r w:rsidRPr="003E57A0">
        <w:rPr>
          <w:rFonts w:ascii="Calibri" w:eastAsia="Times New Roman" w:hAnsi="Calibri" w:cs="Times New Roman"/>
        </w:rPr>
        <w:t xml:space="preserve">) personal recomienda a todos los individuos a tomar unos minutos para solicitar una tarjeta de </w:t>
      </w:r>
      <w:r w:rsidR="00D148A4">
        <w:rPr>
          <w:rFonts w:ascii="Calibri" w:eastAsia="Times New Roman" w:hAnsi="Calibri" w:cs="Times New Roman"/>
        </w:rPr>
        <w:t>seguro social</w:t>
      </w:r>
      <w:r w:rsidRPr="003E57A0">
        <w:rPr>
          <w:rFonts w:ascii="Calibri" w:eastAsia="Times New Roman" w:hAnsi="Calibri" w:cs="Times New Roman"/>
        </w:rPr>
        <w:t xml:space="preserve"> para fines de contratación de empleo.</w:t>
      </w:r>
    </w:p>
    <w:sectPr w:rsidR="003E57A0" w:rsidRPr="003E57A0" w:rsidSect="00D258D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0F1"/>
    <w:multiLevelType w:val="hybridMultilevel"/>
    <w:tmpl w:val="FA8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5211C"/>
    <w:multiLevelType w:val="hybridMultilevel"/>
    <w:tmpl w:val="C61CD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247E"/>
    <w:multiLevelType w:val="hybridMultilevel"/>
    <w:tmpl w:val="59326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3D83"/>
    <w:multiLevelType w:val="hybridMultilevel"/>
    <w:tmpl w:val="1BD074F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08123AD2"/>
    <w:multiLevelType w:val="hybridMultilevel"/>
    <w:tmpl w:val="8320D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B4007"/>
    <w:multiLevelType w:val="hybridMultilevel"/>
    <w:tmpl w:val="419EA2D0"/>
    <w:lvl w:ilvl="0" w:tplc="CB169CFE">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07ECA"/>
    <w:multiLevelType w:val="hybridMultilevel"/>
    <w:tmpl w:val="DE3E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A6785"/>
    <w:multiLevelType w:val="hybridMultilevel"/>
    <w:tmpl w:val="5488529A"/>
    <w:lvl w:ilvl="0" w:tplc="8BA846C4">
      <w:start w:val="1"/>
      <w:numFmt w:val="bullet"/>
      <w:lvlText w:val="o"/>
      <w:lvlJc w:val="left"/>
      <w:pPr>
        <w:ind w:left="1440" w:hanging="360"/>
      </w:pPr>
      <w:rPr>
        <w:rFonts w:ascii="Courier New" w:hAnsi="Courier New" w:hint="default"/>
      </w:rPr>
    </w:lvl>
    <w:lvl w:ilvl="1" w:tplc="3BF23572">
      <w:numFmt w:val="bullet"/>
      <w:lvlText w:val="•"/>
      <w:lvlJc w:val="left"/>
      <w:pPr>
        <w:ind w:left="1440" w:hanging="360"/>
      </w:pPr>
      <w:rPr>
        <w:rFonts w:ascii="Arial" w:eastAsiaTheme="minorHAnsi" w:hAnsi="Arial" w:cs="Arial" w:hint="default"/>
        <w:b w:val="0"/>
        <w:color w:val="222222"/>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B0207"/>
    <w:multiLevelType w:val="hybridMultilevel"/>
    <w:tmpl w:val="3D4010E8"/>
    <w:lvl w:ilvl="0" w:tplc="EFCC0AD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0521"/>
    <w:multiLevelType w:val="hybridMultilevel"/>
    <w:tmpl w:val="F61A00FA"/>
    <w:lvl w:ilvl="0" w:tplc="709A2D2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031AE"/>
    <w:multiLevelType w:val="hybridMultilevel"/>
    <w:tmpl w:val="B7D85ECC"/>
    <w:lvl w:ilvl="0" w:tplc="6BC49A2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1BB34F2C"/>
    <w:multiLevelType w:val="hybridMultilevel"/>
    <w:tmpl w:val="0674D8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236646AF"/>
    <w:multiLevelType w:val="hybridMultilevel"/>
    <w:tmpl w:val="4DC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A59C6"/>
    <w:multiLevelType w:val="hybridMultilevel"/>
    <w:tmpl w:val="2F66E1A2"/>
    <w:lvl w:ilvl="0" w:tplc="25C4288E">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26EA16E1"/>
    <w:multiLevelType w:val="hybridMultilevel"/>
    <w:tmpl w:val="57A6F270"/>
    <w:lvl w:ilvl="0" w:tplc="66FC474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56AC6"/>
    <w:multiLevelType w:val="hybridMultilevel"/>
    <w:tmpl w:val="DCCAAB96"/>
    <w:lvl w:ilvl="0" w:tplc="FD065E2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52855"/>
    <w:multiLevelType w:val="hybridMultilevel"/>
    <w:tmpl w:val="1F8ED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B707F"/>
    <w:multiLevelType w:val="hybridMultilevel"/>
    <w:tmpl w:val="028E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A7EC1"/>
    <w:multiLevelType w:val="hybridMultilevel"/>
    <w:tmpl w:val="397CC9C6"/>
    <w:lvl w:ilvl="0" w:tplc="A9EE9EA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00A43"/>
    <w:multiLevelType w:val="hybridMultilevel"/>
    <w:tmpl w:val="570A794E"/>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48674DD8"/>
    <w:multiLevelType w:val="hybridMultilevel"/>
    <w:tmpl w:val="A25412FE"/>
    <w:lvl w:ilvl="0" w:tplc="5164E854">
      <w:start w:val="1"/>
      <w:numFmt w:val="bullet"/>
      <w:lvlText w:val=""/>
      <w:lvlJc w:val="left"/>
      <w:pPr>
        <w:ind w:left="108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FE0084"/>
    <w:multiLevelType w:val="hybridMultilevel"/>
    <w:tmpl w:val="0818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B82705"/>
    <w:multiLevelType w:val="hybridMultilevel"/>
    <w:tmpl w:val="647C47D8"/>
    <w:lvl w:ilvl="0" w:tplc="E1504E1E">
      <w:start w:val="1"/>
      <w:numFmt w:val="bullet"/>
      <w:lvlText w:val=""/>
      <w:lvlJc w:val="left"/>
      <w:pPr>
        <w:ind w:left="36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4C4324"/>
    <w:multiLevelType w:val="hybridMultilevel"/>
    <w:tmpl w:val="ECB68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9"/>
  </w:num>
  <w:num w:numId="4">
    <w:abstractNumId w:val="13"/>
  </w:num>
  <w:num w:numId="5">
    <w:abstractNumId w:val="18"/>
  </w:num>
  <w:num w:numId="6">
    <w:abstractNumId w:val="14"/>
  </w:num>
  <w:num w:numId="7">
    <w:abstractNumId w:val="17"/>
  </w:num>
  <w:num w:numId="8">
    <w:abstractNumId w:val="12"/>
  </w:num>
  <w:num w:numId="9">
    <w:abstractNumId w:val="2"/>
  </w:num>
  <w:num w:numId="10">
    <w:abstractNumId w:val="7"/>
  </w:num>
  <w:num w:numId="11">
    <w:abstractNumId w:val="1"/>
  </w:num>
  <w:num w:numId="12">
    <w:abstractNumId w:val="9"/>
  </w:num>
  <w:num w:numId="13">
    <w:abstractNumId w:val="10"/>
  </w:num>
  <w:num w:numId="14">
    <w:abstractNumId w:val="6"/>
  </w:num>
  <w:num w:numId="15">
    <w:abstractNumId w:val="8"/>
  </w:num>
  <w:num w:numId="16">
    <w:abstractNumId w:val="5"/>
  </w:num>
  <w:num w:numId="17">
    <w:abstractNumId w:val="20"/>
  </w:num>
  <w:num w:numId="18">
    <w:abstractNumId w:val="22"/>
  </w:num>
  <w:num w:numId="19">
    <w:abstractNumId w:val="4"/>
  </w:num>
  <w:num w:numId="20">
    <w:abstractNumId w:val="15"/>
  </w:num>
  <w:num w:numId="21">
    <w:abstractNumId w:val="21"/>
  </w:num>
  <w:num w:numId="22">
    <w:abstractNumId w:val="23"/>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activeWritingStyle w:appName="MSWord" w:lang="es-ES" w:vendorID="64" w:dllVersion="6"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A0"/>
    <w:rsid w:val="000559D6"/>
    <w:rsid w:val="00085C19"/>
    <w:rsid w:val="000D41C5"/>
    <w:rsid w:val="00105E51"/>
    <w:rsid w:val="003E57A0"/>
    <w:rsid w:val="005B36EE"/>
    <w:rsid w:val="006303BD"/>
    <w:rsid w:val="006413CB"/>
    <w:rsid w:val="0066708E"/>
    <w:rsid w:val="0091194E"/>
    <w:rsid w:val="00934F35"/>
    <w:rsid w:val="00BB5953"/>
    <w:rsid w:val="00BC66EC"/>
    <w:rsid w:val="00CF253A"/>
    <w:rsid w:val="00D148A4"/>
    <w:rsid w:val="00D258D0"/>
    <w:rsid w:val="00D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613CB-79C2-422E-BD3B-B112E5C1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7A0"/>
    <w:rPr>
      <w:color w:val="0000FF"/>
      <w:u w:val="single"/>
    </w:rPr>
  </w:style>
  <w:style w:type="paragraph" w:styleId="CommentText">
    <w:name w:val="annotation text"/>
    <w:basedOn w:val="Normal"/>
    <w:link w:val="CommentTextChar"/>
    <w:uiPriority w:val="99"/>
    <w:semiHidden/>
    <w:unhideWhenUsed/>
    <w:rsid w:val="003E57A0"/>
    <w:pPr>
      <w:spacing w:after="0"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semiHidden/>
    <w:rsid w:val="003E57A0"/>
    <w:rPr>
      <w:rFonts w:ascii="Calibri" w:eastAsia="Times New Roman" w:hAnsi="Calibri" w:cs="Times New Roman"/>
      <w:sz w:val="24"/>
      <w:szCs w:val="24"/>
    </w:rPr>
  </w:style>
  <w:style w:type="paragraph" w:styleId="Title">
    <w:name w:val="Title"/>
    <w:basedOn w:val="Normal"/>
    <w:link w:val="TitleChar"/>
    <w:uiPriority w:val="10"/>
    <w:qFormat/>
    <w:rsid w:val="003E57A0"/>
    <w:pPr>
      <w:spacing w:after="0" w:line="240" w:lineRule="auto"/>
    </w:pPr>
    <w:rPr>
      <w:rFonts w:ascii="Cambria" w:eastAsia="Times New Roman" w:hAnsi="Cambria" w:cs="Times New Roman"/>
      <w:spacing w:val="-10"/>
      <w:sz w:val="56"/>
      <w:szCs w:val="56"/>
    </w:rPr>
  </w:style>
  <w:style w:type="character" w:customStyle="1" w:styleId="TitleChar">
    <w:name w:val="Title Char"/>
    <w:basedOn w:val="DefaultParagraphFont"/>
    <w:link w:val="Title"/>
    <w:uiPriority w:val="10"/>
    <w:rsid w:val="003E57A0"/>
    <w:rPr>
      <w:rFonts w:ascii="Cambria" w:eastAsia="Times New Roman" w:hAnsi="Cambria" w:cs="Times New Roman"/>
      <w:spacing w:val="-10"/>
      <w:sz w:val="56"/>
      <w:szCs w:val="56"/>
    </w:rPr>
  </w:style>
  <w:style w:type="paragraph" w:styleId="ListParagraph">
    <w:name w:val="List Paragraph"/>
    <w:basedOn w:val="Normal"/>
    <w:uiPriority w:val="34"/>
    <w:qFormat/>
    <w:rsid w:val="003E57A0"/>
    <w:pPr>
      <w:spacing w:after="0" w:line="240" w:lineRule="auto"/>
      <w:ind w:left="720"/>
    </w:pPr>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3E57A0"/>
  </w:style>
  <w:style w:type="character" w:customStyle="1" w:styleId="shorttext">
    <w:name w:val="short_text"/>
    <w:basedOn w:val="DefaultParagraphFont"/>
    <w:rsid w:val="000D41C5"/>
  </w:style>
  <w:style w:type="paragraph" w:styleId="BalloonText">
    <w:name w:val="Balloon Text"/>
    <w:basedOn w:val="Normal"/>
    <w:link w:val="BalloonTextChar"/>
    <w:uiPriority w:val="99"/>
    <w:semiHidden/>
    <w:unhideWhenUsed/>
    <w:rsid w:val="00D14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8A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73715">
      <w:bodyDiv w:val="1"/>
      <w:marLeft w:val="0"/>
      <w:marRight w:val="0"/>
      <w:marTop w:val="0"/>
      <w:marBottom w:val="0"/>
      <w:divBdr>
        <w:top w:val="none" w:sz="0" w:space="0" w:color="auto"/>
        <w:left w:val="none" w:sz="0" w:space="0" w:color="auto"/>
        <w:bottom w:val="none" w:sz="0" w:space="0" w:color="auto"/>
        <w:right w:val="none" w:sz="0" w:space="0" w:color="auto"/>
      </w:divBdr>
    </w:div>
    <w:div w:id="1328095826">
      <w:bodyDiv w:val="1"/>
      <w:marLeft w:val="0"/>
      <w:marRight w:val="0"/>
      <w:marTop w:val="0"/>
      <w:marBottom w:val="0"/>
      <w:divBdr>
        <w:top w:val="none" w:sz="0" w:space="0" w:color="auto"/>
        <w:left w:val="none" w:sz="0" w:space="0" w:color="auto"/>
        <w:bottom w:val="none" w:sz="0" w:space="0" w:color="auto"/>
        <w:right w:val="none" w:sz="0" w:space="0" w:color="auto"/>
      </w:divBdr>
      <w:divsChild>
        <w:div w:id="1626813986">
          <w:marLeft w:val="0"/>
          <w:marRight w:val="0"/>
          <w:marTop w:val="0"/>
          <w:marBottom w:val="0"/>
          <w:divBdr>
            <w:top w:val="none" w:sz="0" w:space="0" w:color="auto"/>
            <w:left w:val="none" w:sz="0" w:space="0" w:color="auto"/>
            <w:bottom w:val="none" w:sz="0" w:space="0" w:color="auto"/>
            <w:right w:val="none" w:sz="0" w:space="0" w:color="auto"/>
          </w:divBdr>
          <w:divsChild>
            <w:div w:id="534274237">
              <w:marLeft w:val="0"/>
              <w:marRight w:val="0"/>
              <w:marTop w:val="0"/>
              <w:marBottom w:val="0"/>
              <w:divBdr>
                <w:top w:val="none" w:sz="0" w:space="0" w:color="auto"/>
                <w:left w:val="none" w:sz="0" w:space="0" w:color="auto"/>
                <w:bottom w:val="none" w:sz="0" w:space="0" w:color="auto"/>
                <w:right w:val="none" w:sz="0" w:space="0" w:color="auto"/>
              </w:divBdr>
              <w:divsChild>
                <w:div w:id="1718621346">
                  <w:marLeft w:val="0"/>
                  <w:marRight w:val="0"/>
                  <w:marTop w:val="0"/>
                  <w:marBottom w:val="0"/>
                  <w:divBdr>
                    <w:top w:val="none" w:sz="0" w:space="0" w:color="auto"/>
                    <w:left w:val="none" w:sz="0" w:space="0" w:color="auto"/>
                    <w:bottom w:val="none" w:sz="0" w:space="0" w:color="auto"/>
                    <w:right w:val="none" w:sz="0" w:space="0" w:color="auto"/>
                  </w:divBdr>
                  <w:divsChild>
                    <w:div w:id="1596983633">
                      <w:marLeft w:val="0"/>
                      <w:marRight w:val="0"/>
                      <w:marTop w:val="0"/>
                      <w:marBottom w:val="0"/>
                      <w:divBdr>
                        <w:top w:val="none" w:sz="0" w:space="0" w:color="auto"/>
                        <w:left w:val="none" w:sz="0" w:space="0" w:color="auto"/>
                        <w:bottom w:val="none" w:sz="0" w:space="0" w:color="auto"/>
                        <w:right w:val="none" w:sz="0" w:space="0" w:color="auto"/>
                      </w:divBdr>
                      <w:divsChild>
                        <w:div w:id="1982802719">
                          <w:marLeft w:val="0"/>
                          <w:marRight w:val="0"/>
                          <w:marTop w:val="0"/>
                          <w:marBottom w:val="0"/>
                          <w:divBdr>
                            <w:top w:val="none" w:sz="0" w:space="0" w:color="auto"/>
                            <w:left w:val="none" w:sz="0" w:space="0" w:color="auto"/>
                            <w:bottom w:val="none" w:sz="0" w:space="0" w:color="auto"/>
                            <w:right w:val="none" w:sz="0" w:space="0" w:color="auto"/>
                          </w:divBdr>
                          <w:divsChild>
                            <w:div w:id="1480225733">
                              <w:marLeft w:val="0"/>
                              <w:marRight w:val="0"/>
                              <w:marTop w:val="0"/>
                              <w:marBottom w:val="0"/>
                              <w:divBdr>
                                <w:top w:val="none" w:sz="0" w:space="0" w:color="auto"/>
                                <w:left w:val="none" w:sz="0" w:space="0" w:color="auto"/>
                                <w:bottom w:val="none" w:sz="0" w:space="0" w:color="auto"/>
                                <w:right w:val="none" w:sz="0" w:space="0" w:color="auto"/>
                              </w:divBdr>
                              <w:divsChild>
                                <w:div w:id="904996622">
                                  <w:marLeft w:val="0"/>
                                  <w:marRight w:val="0"/>
                                  <w:marTop w:val="0"/>
                                  <w:marBottom w:val="0"/>
                                  <w:divBdr>
                                    <w:top w:val="none" w:sz="0" w:space="0" w:color="auto"/>
                                    <w:left w:val="none" w:sz="0" w:space="0" w:color="auto"/>
                                    <w:bottom w:val="none" w:sz="0" w:space="0" w:color="auto"/>
                                    <w:right w:val="none" w:sz="0" w:space="0" w:color="auto"/>
                                  </w:divBdr>
                                  <w:divsChild>
                                    <w:div w:id="385226508">
                                      <w:marLeft w:val="60"/>
                                      <w:marRight w:val="0"/>
                                      <w:marTop w:val="0"/>
                                      <w:marBottom w:val="0"/>
                                      <w:divBdr>
                                        <w:top w:val="none" w:sz="0" w:space="0" w:color="auto"/>
                                        <w:left w:val="none" w:sz="0" w:space="0" w:color="auto"/>
                                        <w:bottom w:val="none" w:sz="0" w:space="0" w:color="auto"/>
                                        <w:right w:val="none" w:sz="0" w:space="0" w:color="auto"/>
                                      </w:divBdr>
                                      <w:divsChild>
                                        <w:div w:id="509367739">
                                          <w:marLeft w:val="0"/>
                                          <w:marRight w:val="0"/>
                                          <w:marTop w:val="0"/>
                                          <w:marBottom w:val="0"/>
                                          <w:divBdr>
                                            <w:top w:val="none" w:sz="0" w:space="0" w:color="auto"/>
                                            <w:left w:val="none" w:sz="0" w:space="0" w:color="auto"/>
                                            <w:bottom w:val="none" w:sz="0" w:space="0" w:color="auto"/>
                                            <w:right w:val="none" w:sz="0" w:space="0" w:color="auto"/>
                                          </w:divBdr>
                                          <w:divsChild>
                                            <w:div w:id="1205409581">
                                              <w:marLeft w:val="0"/>
                                              <w:marRight w:val="0"/>
                                              <w:marTop w:val="0"/>
                                              <w:marBottom w:val="120"/>
                                              <w:divBdr>
                                                <w:top w:val="single" w:sz="6" w:space="0" w:color="F5F5F5"/>
                                                <w:left w:val="single" w:sz="6" w:space="0" w:color="F5F5F5"/>
                                                <w:bottom w:val="single" w:sz="6" w:space="0" w:color="F5F5F5"/>
                                                <w:right w:val="single" w:sz="6" w:space="0" w:color="F5F5F5"/>
                                              </w:divBdr>
                                              <w:divsChild>
                                                <w:div w:id="603346271">
                                                  <w:marLeft w:val="0"/>
                                                  <w:marRight w:val="0"/>
                                                  <w:marTop w:val="0"/>
                                                  <w:marBottom w:val="0"/>
                                                  <w:divBdr>
                                                    <w:top w:val="none" w:sz="0" w:space="0" w:color="auto"/>
                                                    <w:left w:val="none" w:sz="0" w:space="0" w:color="auto"/>
                                                    <w:bottom w:val="none" w:sz="0" w:space="0" w:color="auto"/>
                                                    <w:right w:val="none" w:sz="0" w:space="0" w:color="auto"/>
                                                  </w:divBdr>
                                                  <w:divsChild>
                                                    <w:div w:id="7133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rosofttranslator.com/bv.aspx?from=en&amp;to=es&amp;a=https%3A%2F%2Fwww.vawc.virginia.gov%2Fvosnet%2Fdrills%2Fprovider%2Fprovdrill.aspx%3Fsession%3Dprovdetail%26geo%3D5101000000%26zip%3D%26rad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Mendez</dc:creator>
  <cp:keywords/>
  <dc:description/>
  <cp:lastModifiedBy>Savannah Cook</cp:lastModifiedBy>
  <cp:revision>2</cp:revision>
  <cp:lastPrinted>2018-02-23T18:00:00Z</cp:lastPrinted>
  <dcterms:created xsi:type="dcterms:W3CDTF">2018-03-12T12:53:00Z</dcterms:created>
  <dcterms:modified xsi:type="dcterms:W3CDTF">2018-03-12T12:53:00Z</dcterms:modified>
</cp:coreProperties>
</file>