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E94" w:rsidRPr="00352597" w:rsidRDefault="00277E94" w:rsidP="00193AE4">
      <w:pPr>
        <w:spacing w:line="288" w:lineRule="auto"/>
        <w:jc w:val="center"/>
        <w:rPr>
          <w:rFonts w:asciiTheme="minorHAnsi" w:hAnsiTheme="minorHAnsi" w:cstheme="minorHAnsi"/>
          <w:b/>
          <w:sz w:val="24"/>
          <w:szCs w:val="24"/>
        </w:rPr>
      </w:pPr>
      <w:bookmarkStart w:id="0" w:name="_GoBack"/>
      <w:bookmarkEnd w:id="0"/>
    </w:p>
    <w:p w:rsidR="00277E94" w:rsidRPr="00352597" w:rsidRDefault="00B02954" w:rsidP="00193AE4">
      <w:pPr>
        <w:spacing w:line="288" w:lineRule="auto"/>
        <w:jc w:val="center"/>
        <w:rPr>
          <w:rFonts w:asciiTheme="minorHAnsi" w:hAnsiTheme="minorHAnsi" w:cstheme="minorHAnsi"/>
          <w:b/>
          <w:sz w:val="24"/>
          <w:szCs w:val="24"/>
        </w:rPr>
      </w:pPr>
      <w:r>
        <w:rPr>
          <w:noProof/>
        </w:rPr>
        <w:drawing>
          <wp:inline distT="0" distB="0" distL="0" distR="0">
            <wp:extent cx="2176820" cy="89225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5167" cy="903872"/>
                    </a:xfrm>
                    <a:prstGeom prst="rect">
                      <a:avLst/>
                    </a:prstGeom>
                    <a:noFill/>
                    <a:ln>
                      <a:noFill/>
                    </a:ln>
                  </pic:spPr>
                </pic:pic>
              </a:graphicData>
            </a:graphic>
          </wp:inline>
        </w:drawing>
      </w:r>
    </w:p>
    <w:p w:rsidR="005C126F" w:rsidRPr="00352597" w:rsidRDefault="005C126F" w:rsidP="00193AE4">
      <w:pPr>
        <w:spacing w:line="288" w:lineRule="auto"/>
        <w:jc w:val="center"/>
        <w:rPr>
          <w:rFonts w:asciiTheme="minorHAnsi" w:hAnsiTheme="minorHAnsi" w:cstheme="minorHAnsi"/>
          <w:b/>
          <w:sz w:val="24"/>
          <w:szCs w:val="24"/>
        </w:rPr>
      </w:pPr>
    </w:p>
    <w:p w:rsidR="00277E94" w:rsidRPr="00352597" w:rsidRDefault="00BA6DB8" w:rsidP="005C126F">
      <w:pPr>
        <w:pBdr>
          <w:top w:val="single" w:sz="4" w:space="1" w:color="auto"/>
          <w:left w:val="single" w:sz="4" w:space="4" w:color="auto"/>
          <w:bottom w:val="single" w:sz="4" w:space="1" w:color="auto"/>
          <w:right w:val="single" w:sz="4" w:space="4" w:color="auto"/>
        </w:pBdr>
        <w:spacing w:line="288" w:lineRule="auto"/>
        <w:jc w:val="center"/>
        <w:rPr>
          <w:rFonts w:asciiTheme="minorHAnsi" w:hAnsiTheme="minorHAnsi" w:cstheme="minorHAnsi"/>
          <w:b/>
          <w:sz w:val="24"/>
          <w:szCs w:val="24"/>
        </w:rPr>
      </w:pPr>
      <w:r>
        <w:rPr>
          <w:rFonts w:asciiTheme="minorHAnsi" w:hAnsiTheme="minorHAnsi" w:cstheme="minorHAnsi"/>
          <w:b/>
          <w:sz w:val="24"/>
          <w:szCs w:val="24"/>
        </w:rPr>
        <w:t xml:space="preserve"> Workforce Innovation and Opportunity Act </w:t>
      </w:r>
      <w:r w:rsidR="00CF0BB2" w:rsidRPr="00352597">
        <w:rPr>
          <w:rFonts w:asciiTheme="minorHAnsi" w:hAnsiTheme="minorHAnsi" w:cstheme="minorHAnsi"/>
          <w:b/>
          <w:sz w:val="24"/>
          <w:szCs w:val="24"/>
        </w:rPr>
        <w:t>Policy #YC</w:t>
      </w:r>
      <w:r w:rsidR="00574906">
        <w:rPr>
          <w:rFonts w:asciiTheme="minorHAnsi" w:hAnsiTheme="minorHAnsi" w:cstheme="minorHAnsi"/>
          <w:b/>
          <w:sz w:val="24"/>
          <w:szCs w:val="24"/>
        </w:rPr>
        <w:t xml:space="preserve"> 17-02</w:t>
      </w:r>
    </w:p>
    <w:p w:rsidR="00CF0BB2" w:rsidRPr="00352597" w:rsidRDefault="00CF0BB2" w:rsidP="00193AE4">
      <w:pPr>
        <w:spacing w:line="288" w:lineRule="auto"/>
        <w:jc w:val="center"/>
        <w:rPr>
          <w:rFonts w:asciiTheme="minorHAnsi" w:hAnsiTheme="minorHAnsi" w:cstheme="minorHAnsi"/>
          <w:b/>
          <w:sz w:val="24"/>
          <w:szCs w:val="24"/>
        </w:rPr>
      </w:pPr>
    </w:p>
    <w:p w:rsidR="00CF0BB2" w:rsidRPr="007C4595" w:rsidRDefault="00CF0BB2" w:rsidP="00CF0BB2">
      <w:pPr>
        <w:spacing w:line="288" w:lineRule="auto"/>
        <w:rPr>
          <w:rFonts w:asciiTheme="minorHAnsi" w:hAnsiTheme="minorHAnsi" w:cstheme="minorHAnsi"/>
          <w:b/>
        </w:rPr>
      </w:pPr>
      <w:r w:rsidRPr="007C4595">
        <w:rPr>
          <w:rFonts w:asciiTheme="minorHAnsi" w:hAnsiTheme="minorHAnsi" w:cstheme="minorHAnsi"/>
          <w:b/>
        </w:rPr>
        <w:t xml:space="preserve">Subject: </w:t>
      </w:r>
      <w:r w:rsidRPr="007C4595">
        <w:rPr>
          <w:rFonts w:asciiTheme="minorHAnsi" w:hAnsiTheme="minorHAnsi" w:cstheme="minorHAnsi"/>
          <w:b/>
        </w:rPr>
        <w:tab/>
      </w:r>
      <w:r w:rsidR="006A3AA9" w:rsidRPr="007C4595">
        <w:rPr>
          <w:rFonts w:asciiTheme="minorHAnsi" w:hAnsiTheme="minorHAnsi" w:cstheme="minorHAnsi"/>
          <w:b/>
        </w:rPr>
        <w:tab/>
      </w:r>
      <w:r w:rsidR="006A3AA9" w:rsidRPr="007C4595">
        <w:rPr>
          <w:rFonts w:asciiTheme="minorHAnsi" w:hAnsiTheme="minorHAnsi" w:cstheme="minorHAnsi"/>
          <w:b/>
        </w:rPr>
        <w:tab/>
      </w:r>
      <w:r w:rsidR="001B61ED" w:rsidRPr="007C4595">
        <w:rPr>
          <w:rFonts w:asciiTheme="minorHAnsi" w:hAnsiTheme="minorHAnsi" w:cstheme="minorHAnsi"/>
          <w:b/>
        </w:rPr>
        <w:t>Workforce Investment Act Youth Services Framework</w:t>
      </w:r>
    </w:p>
    <w:p w:rsidR="00CF0BB2" w:rsidRPr="007C4595" w:rsidRDefault="00CF0BB2" w:rsidP="00CF0BB2">
      <w:pPr>
        <w:spacing w:line="288" w:lineRule="auto"/>
        <w:rPr>
          <w:rFonts w:asciiTheme="minorHAnsi" w:hAnsiTheme="minorHAnsi" w:cstheme="minorHAnsi"/>
          <w:b/>
        </w:rPr>
      </w:pPr>
    </w:p>
    <w:p w:rsidR="00C72AB4" w:rsidRPr="007C4595" w:rsidRDefault="001B61ED" w:rsidP="00CF0BB2">
      <w:pPr>
        <w:spacing w:line="288" w:lineRule="auto"/>
        <w:rPr>
          <w:rFonts w:asciiTheme="minorHAnsi" w:hAnsiTheme="minorHAnsi" w:cstheme="minorHAnsi"/>
          <w:b/>
        </w:rPr>
      </w:pPr>
      <w:r w:rsidRPr="007C4595">
        <w:rPr>
          <w:rFonts w:asciiTheme="minorHAnsi" w:hAnsiTheme="minorHAnsi" w:cstheme="minorHAnsi"/>
          <w:b/>
        </w:rPr>
        <w:t xml:space="preserve">Effective </w:t>
      </w:r>
      <w:r w:rsidR="00CF0BB2" w:rsidRPr="007C4595">
        <w:rPr>
          <w:rFonts w:asciiTheme="minorHAnsi" w:hAnsiTheme="minorHAnsi" w:cstheme="minorHAnsi"/>
          <w:b/>
        </w:rPr>
        <w:t xml:space="preserve">Date: </w:t>
      </w:r>
      <w:r w:rsidR="00CF0BB2" w:rsidRPr="007C4595">
        <w:rPr>
          <w:rFonts w:asciiTheme="minorHAnsi" w:hAnsiTheme="minorHAnsi" w:cstheme="minorHAnsi"/>
          <w:b/>
        </w:rPr>
        <w:tab/>
      </w:r>
      <w:r w:rsidR="00CF0BB2" w:rsidRPr="007C4595">
        <w:rPr>
          <w:rFonts w:asciiTheme="minorHAnsi" w:hAnsiTheme="minorHAnsi" w:cstheme="minorHAnsi"/>
          <w:b/>
        </w:rPr>
        <w:tab/>
      </w:r>
      <w:r w:rsidR="00574906" w:rsidRPr="007C4595">
        <w:rPr>
          <w:rFonts w:asciiTheme="minorHAnsi" w:hAnsiTheme="minorHAnsi" w:cstheme="minorHAnsi"/>
          <w:b/>
        </w:rPr>
        <w:t>January 10, 2018</w:t>
      </w:r>
    </w:p>
    <w:p w:rsidR="00CF0BB2" w:rsidRPr="007C4595" w:rsidRDefault="00CF0BB2" w:rsidP="00CF0BB2">
      <w:pPr>
        <w:spacing w:line="288" w:lineRule="auto"/>
        <w:rPr>
          <w:rFonts w:asciiTheme="minorHAnsi" w:hAnsiTheme="minorHAnsi" w:cstheme="minorHAnsi"/>
          <w:b/>
        </w:rPr>
      </w:pPr>
    </w:p>
    <w:p w:rsidR="005C126F" w:rsidRPr="007C4595" w:rsidRDefault="00CF0BB2" w:rsidP="00CF0BB2">
      <w:pPr>
        <w:spacing w:line="288" w:lineRule="auto"/>
        <w:rPr>
          <w:rFonts w:asciiTheme="minorHAnsi" w:hAnsiTheme="minorHAnsi" w:cstheme="minorHAnsi"/>
        </w:rPr>
      </w:pPr>
      <w:r w:rsidRPr="007C4595">
        <w:rPr>
          <w:rFonts w:asciiTheme="minorHAnsi" w:hAnsiTheme="minorHAnsi" w:cstheme="minorHAnsi"/>
          <w:b/>
        </w:rPr>
        <w:t xml:space="preserve">Policy Statement: </w:t>
      </w:r>
      <w:r w:rsidRPr="007C4595">
        <w:rPr>
          <w:rFonts w:asciiTheme="minorHAnsi" w:hAnsiTheme="minorHAnsi" w:cstheme="minorHAnsi"/>
        </w:rPr>
        <w:t xml:space="preserve">The </w:t>
      </w:r>
      <w:r w:rsidR="001B61ED" w:rsidRPr="007C4595">
        <w:rPr>
          <w:rFonts w:asciiTheme="minorHAnsi" w:hAnsiTheme="minorHAnsi" w:cstheme="minorHAnsi"/>
        </w:rPr>
        <w:t xml:space="preserve">purpose of this policy is to establish and convey to service providers the foundation of </w:t>
      </w:r>
      <w:r w:rsidR="00BA6DB8" w:rsidRPr="007C4595">
        <w:rPr>
          <w:rFonts w:asciiTheme="minorHAnsi" w:hAnsiTheme="minorHAnsi" w:cstheme="minorHAnsi"/>
        </w:rPr>
        <w:t xml:space="preserve">Workforce Innovation and Opportunity Act (WIOA) </w:t>
      </w:r>
      <w:r w:rsidR="001B61ED" w:rsidRPr="007C4595">
        <w:rPr>
          <w:rFonts w:asciiTheme="minorHAnsi" w:hAnsiTheme="minorHAnsi" w:cstheme="minorHAnsi"/>
        </w:rPr>
        <w:t xml:space="preserve">youth services in </w:t>
      </w:r>
      <w:r w:rsidR="00B02954">
        <w:rPr>
          <w:rFonts w:asciiTheme="minorHAnsi" w:hAnsiTheme="minorHAnsi" w:cstheme="minorHAnsi"/>
        </w:rPr>
        <w:t xml:space="preserve">Central </w:t>
      </w:r>
      <w:r w:rsidR="001B61ED" w:rsidRPr="007C4595">
        <w:rPr>
          <w:rFonts w:asciiTheme="minorHAnsi" w:hAnsiTheme="minorHAnsi" w:cstheme="minorHAnsi"/>
        </w:rPr>
        <w:t>Region.</w:t>
      </w:r>
      <w:r w:rsidRPr="007C4595">
        <w:rPr>
          <w:rFonts w:asciiTheme="minorHAnsi" w:hAnsiTheme="minorHAnsi" w:cstheme="minorHAnsi"/>
        </w:rPr>
        <w:t xml:space="preserve">  </w:t>
      </w:r>
    </w:p>
    <w:p w:rsidR="005C126F" w:rsidRPr="007C4595" w:rsidRDefault="005C126F" w:rsidP="00CF0BB2">
      <w:pPr>
        <w:spacing w:line="288" w:lineRule="auto"/>
        <w:rPr>
          <w:rFonts w:asciiTheme="minorHAnsi" w:hAnsiTheme="minorHAnsi" w:cstheme="minorHAnsi"/>
        </w:rPr>
      </w:pPr>
    </w:p>
    <w:p w:rsidR="00687A3B" w:rsidRPr="007C4595" w:rsidRDefault="006A3AA9" w:rsidP="00BA32EA">
      <w:pPr>
        <w:autoSpaceDE w:val="0"/>
        <w:autoSpaceDN w:val="0"/>
        <w:adjustRightInd w:val="0"/>
        <w:rPr>
          <w:rFonts w:asciiTheme="minorHAnsi" w:hAnsiTheme="minorHAnsi" w:cstheme="minorHAnsi"/>
          <w:color w:val="000000"/>
        </w:rPr>
      </w:pPr>
      <w:r w:rsidRPr="007C4595">
        <w:rPr>
          <w:rFonts w:asciiTheme="minorHAnsi" w:hAnsiTheme="minorHAnsi" w:cstheme="minorHAnsi"/>
          <w:color w:val="000000"/>
        </w:rPr>
        <w:t xml:space="preserve">Local youth programs must be designed and built around the following framework: </w:t>
      </w:r>
    </w:p>
    <w:p w:rsidR="00687A3B" w:rsidRPr="007C4595" w:rsidRDefault="006A3AA9" w:rsidP="006A3AA9">
      <w:pPr>
        <w:autoSpaceDE w:val="0"/>
        <w:autoSpaceDN w:val="0"/>
        <w:adjustRightInd w:val="0"/>
        <w:rPr>
          <w:rFonts w:asciiTheme="minorHAnsi" w:hAnsiTheme="minorHAnsi" w:cstheme="minorHAnsi"/>
        </w:rPr>
      </w:pPr>
      <w:r w:rsidRPr="007C4595">
        <w:rPr>
          <w:rFonts w:asciiTheme="minorHAnsi" w:hAnsiTheme="minorHAnsi" w:cstheme="minorHAnsi"/>
          <w:color w:val="000000"/>
        </w:rPr>
        <w:br/>
      </w:r>
      <w:r w:rsidR="00687A3B" w:rsidRPr="007C4595">
        <w:rPr>
          <w:rFonts w:asciiTheme="minorHAnsi" w:hAnsiTheme="minorHAnsi" w:cstheme="minorHAnsi"/>
          <w:b/>
          <w:color w:val="000000"/>
        </w:rPr>
        <w:t xml:space="preserve">A.  </w:t>
      </w:r>
      <w:r w:rsidR="00687A3B" w:rsidRPr="007C4595">
        <w:rPr>
          <w:rFonts w:asciiTheme="minorHAnsi" w:hAnsiTheme="minorHAnsi" w:cstheme="minorHAnsi"/>
          <w:b/>
          <w:u w:color="000000"/>
        </w:rPr>
        <w:t xml:space="preserve">Provide an </w:t>
      </w:r>
      <w:r w:rsidR="00BA32EA" w:rsidRPr="007C4595">
        <w:rPr>
          <w:rFonts w:asciiTheme="minorHAnsi" w:hAnsiTheme="minorHAnsi" w:cstheme="minorHAnsi"/>
          <w:b/>
          <w:w w:val="105"/>
        </w:rPr>
        <w:t>Objective</w:t>
      </w:r>
      <w:r w:rsidR="003046D9" w:rsidRPr="007C4595">
        <w:rPr>
          <w:rFonts w:asciiTheme="minorHAnsi" w:hAnsiTheme="minorHAnsi" w:cstheme="minorHAnsi"/>
          <w:b/>
          <w:w w:val="105"/>
        </w:rPr>
        <w:t xml:space="preserve"> assessment</w:t>
      </w:r>
      <w:r w:rsidR="003046D9" w:rsidRPr="007C4595">
        <w:rPr>
          <w:rFonts w:asciiTheme="minorHAnsi" w:hAnsiTheme="minorHAnsi" w:cstheme="minorHAnsi"/>
          <w:w w:val="105"/>
        </w:rPr>
        <w:t xml:space="preserve"> of academic levels</w:t>
      </w:r>
      <w:r w:rsidR="003046D9" w:rsidRPr="007C4595">
        <w:rPr>
          <w:rFonts w:asciiTheme="minorHAnsi" w:hAnsiTheme="minorHAnsi" w:cstheme="minorHAnsi"/>
          <w:color w:val="2D2D2D"/>
          <w:w w:val="105"/>
        </w:rPr>
        <w:t xml:space="preserve">, </w:t>
      </w:r>
      <w:r w:rsidR="003046D9" w:rsidRPr="007C4595">
        <w:rPr>
          <w:rFonts w:asciiTheme="minorHAnsi" w:hAnsiTheme="minorHAnsi" w:cstheme="minorHAnsi"/>
          <w:w w:val="105"/>
        </w:rPr>
        <w:t>skill levels, and service needs of each participant, which includes a review of basic skills, occupational skills, prior work experience</w:t>
      </w:r>
      <w:r w:rsidR="003046D9" w:rsidRPr="007C4595">
        <w:rPr>
          <w:rFonts w:asciiTheme="minorHAnsi" w:hAnsiTheme="minorHAnsi" w:cstheme="minorHAnsi"/>
          <w:color w:val="2D2D2D"/>
          <w:w w:val="105"/>
        </w:rPr>
        <w:t xml:space="preserve">, </w:t>
      </w:r>
      <w:r w:rsidR="003046D9" w:rsidRPr="007C4595">
        <w:rPr>
          <w:rFonts w:asciiTheme="minorHAnsi" w:hAnsiTheme="minorHAnsi" w:cstheme="minorHAnsi"/>
          <w:w w:val="105"/>
        </w:rPr>
        <w:t>employability, interests, aptitudes, supportive service needs</w:t>
      </w:r>
      <w:r w:rsidR="003046D9" w:rsidRPr="007C4595">
        <w:rPr>
          <w:rFonts w:asciiTheme="minorHAnsi" w:hAnsiTheme="minorHAnsi" w:cstheme="minorHAnsi"/>
          <w:color w:val="2D2D2D"/>
          <w:w w:val="105"/>
        </w:rPr>
        <w:t xml:space="preserve">, </w:t>
      </w:r>
      <w:r w:rsidR="003046D9" w:rsidRPr="007C4595">
        <w:rPr>
          <w:rFonts w:asciiTheme="minorHAnsi" w:hAnsiTheme="minorHAnsi" w:cstheme="minorHAnsi"/>
          <w:w w:val="105"/>
        </w:rPr>
        <w:t xml:space="preserve">and developmental needs. Assessments </w:t>
      </w:r>
      <w:r w:rsidR="00687A3B" w:rsidRPr="007C4595">
        <w:rPr>
          <w:rFonts w:asciiTheme="minorHAnsi" w:hAnsiTheme="minorHAnsi" w:cstheme="minorHAnsi"/>
          <w:w w:val="105"/>
        </w:rPr>
        <w:t>will consider</w:t>
      </w:r>
      <w:r w:rsidR="003046D9" w:rsidRPr="007C4595">
        <w:rPr>
          <w:rFonts w:asciiTheme="minorHAnsi" w:hAnsiTheme="minorHAnsi" w:cstheme="minorHAnsi"/>
          <w:w w:val="105"/>
        </w:rPr>
        <w:t xml:space="preserve"> a youth's strengths rather than just focusing on areas tha</w:t>
      </w:r>
      <w:r w:rsidR="003046D9" w:rsidRPr="007C4595">
        <w:rPr>
          <w:rFonts w:asciiTheme="minorHAnsi" w:hAnsiTheme="minorHAnsi" w:cstheme="minorHAnsi"/>
          <w:color w:val="2D2D2D"/>
          <w:w w:val="105"/>
        </w:rPr>
        <w:t xml:space="preserve">t </w:t>
      </w:r>
      <w:r w:rsidR="003046D9" w:rsidRPr="007C4595">
        <w:rPr>
          <w:rFonts w:asciiTheme="minorHAnsi" w:hAnsiTheme="minorHAnsi" w:cstheme="minorHAnsi"/>
          <w:w w:val="105"/>
        </w:rPr>
        <w:t xml:space="preserve">need improvement.  </w:t>
      </w:r>
      <w:r w:rsidR="004251F3" w:rsidRPr="007C4595">
        <w:rPr>
          <w:rFonts w:asciiTheme="minorHAnsi" w:hAnsiTheme="minorHAnsi" w:cstheme="minorHAnsi"/>
          <w:w w:val="105"/>
        </w:rPr>
        <w:t xml:space="preserve">Upon request, </w:t>
      </w:r>
      <w:r w:rsidR="00B02954">
        <w:rPr>
          <w:rFonts w:asciiTheme="minorHAnsi" w:hAnsiTheme="minorHAnsi" w:cstheme="minorHAnsi"/>
          <w:w w:val="105"/>
        </w:rPr>
        <w:t xml:space="preserve">Central </w:t>
      </w:r>
      <w:r w:rsidR="003046D9" w:rsidRPr="007C4595">
        <w:rPr>
          <w:rFonts w:asciiTheme="minorHAnsi" w:hAnsiTheme="minorHAnsi" w:cstheme="minorHAnsi"/>
          <w:w w:val="105"/>
        </w:rPr>
        <w:t>Region</w:t>
      </w:r>
      <w:r w:rsidR="00B02954">
        <w:rPr>
          <w:rFonts w:asciiTheme="minorHAnsi" w:hAnsiTheme="minorHAnsi" w:cstheme="minorHAnsi"/>
          <w:w w:val="105"/>
        </w:rPr>
        <w:t xml:space="preserve"> </w:t>
      </w:r>
      <w:r w:rsidR="003046D9" w:rsidRPr="007C4595">
        <w:rPr>
          <w:rFonts w:asciiTheme="minorHAnsi" w:hAnsiTheme="minorHAnsi" w:cstheme="minorHAnsi"/>
          <w:w w:val="105"/>
        </w:rPr>
        <w:t>will p</w:t>
      </w:r>
      <w:r w:rsidR="003046D9" w:rsidRPr="007C4595">
        <w:rPr>
          <w:rFonts w:asciiTheme="minorHAnsi" w:hAnsiTheme="minorHAnsi" w:cstheme="minorHAnsi"/>
        </w:rPr>
        <w:t xml:space="preserve">rovide reasonable accommodation in the </w:t>
      </w:r>
      <w:r w:rsidR="00687A3B" w:rsidRPr="007C4595">
        <w:rPr>
          <w:rFonts w:asciiTheme="minorHAnsi" w:hAnsiTheme="minorHAnsi" w:cstheme="minorHAnsi"/>
        </w:rPr>
        <w:t>assessment process</w:t>
      </w:r>
      <w:r w:rsidR="003046D9" w:rsidRPr="007C4595">
        <w:rPr>
          <w:rFonts w:asciiTheme="minorHAnsi" w:hAnsiTheme="minorHAnsi" w:cstheme="minorHAnsi"/>
        </w:rPr>
        <w:t xml:space="preserve"> for </w:t>
      </w:r>
      <w:r w:rsidR="00BA32EA" w:rsidRPr="007C4595">
        <w:rPr>
          <w:rFonts w:asciiTheme="minorHAnsi" w:hAnsiTheme="minorHAnsi" w:cstheme="minorHAnsi"/>
          <w:color w:val="161516"/>
        </w:rPr>
        <w:t>Individuals</w:t>
      </w:r>
      <w:r w:rsidR="003046D9" w:rsidRPr="007C4595">
        <w:rPr>
          <w:rFonts w:asciiTheme="minorHAnsi" w:hAnsiTheme="minorHAnsi" w:cstheme="minorHAnsi"/>
        </w:rPr>
        <w:t xml:space="preserve"> </w:t>
      </w:r>
      <w:r w:rsidR="00687A3B" w:rsidRPr="007C4595">
        <w:rPr>
          <w:rFonts w:asciiTheme="minorHAnsi" w:hAnsiTheme="minorHAnsi" w:cstheme="minorHAnsi"/>
        </w:rPr>
        <w:t>with disabilities.</w:t>
      </w:r>
    </w:p>
    <w:p w:rsidR="0030576A" w:rsidRPr="007C4595" w:rsidRDefault="0030576A" w:rsidP="006A3AA9">
      <w:pPr>
        <w:autoSpaceDE w:val="0"/>
        <w:autoSpaceDN w:val="0"/>
        <w:adjustRightInd w:val="0"/>
        <w:rPr>
          <w:rFonts w:asciiTheme="minorHAnsi" w:hAnsiTheme="minorHAnsi" w:cstheme="minorHAnsi"/>
        </w:rPr>
      </w:pPr>
    </w:p>
    <w:p w:rsidR="006A3AA9" w:rsidRPr="007C4595" w:rsidRDefault="00687A3B" w:rsidP="006A3AA9">
      <w:pPr>
        <w:autoSpaceDE w:val="0"/>
        <w:autoSpaceDN w:val="0"/>
        <w:adjustRightInd w:val="0"/>
        <w:rPr>
          <w:rFonts w:asciiTheme="minorHAnsi" w:hAnsiTheme="minorHAnsi" w:cstheme="minorHAnsi"/>
          <w:color w:val="000000"/>
        </w:rPr>
      </w:pPr>
      <w:r w:rsidRPr="007C4595">
        <w:rPr>
          <w:rFonts w:asciiTheme="minorHAnsi" w:eastAsia="Times New Roman" w:hAnsiTheme="minorHAnsi" w:cstheme="minorHAnsi"/>
          <w:b/>
        </w:rPr>
        <w:t xml:space="preserve">Recent </w:t>
      </w:r>
      <w:r w:rsidR="006A3AA9" w:rsidRPr="007C4595">
        <w:rPr>
          <w:rFonts w:asciiTheme="minorHAnsi" w:hAnsiTheme="minorHAnsi" w:cstheme="minorHAnsi"/>
          <w:b/>
          <w:bCs/>
          <w:color w:val="000000"/>
        </w:rPr>
        <w:t xml:space="preserve">Assessment </w:t>
      </w:r>
      <w:r w:rsidR="006A3AA9" w:rsidRPr="007C4595">
        <w:rPr>
          <w:rFonts w:asciiTheme="minorHAnsi" w:hAnsiTheme="minorHAnsi" w:cstheme="minorHAnsi"/>
          <w:color w:val="000000"/>
        </w:rPr>
        <w:t xml:space="preserve">means any assessment conducted </w:t>
      </w:r>
      <w:r w:rsidR="006A3AA9" w:rsidRPr="007C4595">
        <w:rPr>
          <w:rFonts w:asciiTheme="minorHAnsi" w:hAnsiTheme="minorHAnsi" w:cstheme="minorHAnsi"/>
          <w:b/>
          <w:bCs/>
          <w:color w:val="000000"/>
        </w:rPr>
        <w:t xml:space="preserve">within the last 6 months </w:t>
      </w:r>
      <w:r w:rsidR="006A3AA9" w:rsidRPr="007C4595">
        <w:rPr>
          <w:rFonts w:asciiTheme="minorHAnsi" w:hAnsiTheme="minorHAnsi" w:cstheme="minorHAnsi"/>
          <w:color w:val="000000"/>
        </w:rPr>
        <w:t xml:space="preserve">by an educational or training program; and includes a review of the academic as well as the needs of each youth. </w:t>
      </w:r>
    </w:p>
    <w:p w:rsidR="006A3AA9" w:rsidRPr="007C4595" w:rsidRDefault="006A3AA9" w:rsidP="006A3AA9">
      <w:pPr>
        <w:autoSpaceDE w:val="0"/>
        <w:autoSpaceDN w:val="0"/>
        <w:adjustRightInd w:val="0"/>
        <w:rPr>
          <w:rFonts w:asciiTheme="minorHAnsi" w:hAnsiTheme="minorHAnsi" w:cstheme="minorHAnsi"/>
          <w:color w:val="000000"/>
        </w:rPr>
      </w:pPr>
    </w:p>
    <w:p w:rsidR="006A3AA9" w:rsidRPr="007C4595" w:rsidRDefault="006A3AA9" w:rsidP="006A3AA9">
      <w:pPr>
        <w:autoSpaceDE w:val="0"/>
        <w:autoSpaceDN w:val="0"/>
        <w:adjustRightInd w:val="0"/>
        <w:rPr>
          <w:rFonts w:asciiTheme="minorHAnsi" w:hAnsiTheme="minorHAnsi" w:cstheme="minorHAnsi"/>
          <w:color w:val="000000"/>
        </w:rPr>
      </w:pPr>
      <w:r w:rsidRPr="007C4595">
        <w:rPr>
          <w:rFonts w:asciiTheme="minorHAnsi" w:hAnsiTheme="minorHAnsi" w:cstheme="minorHAnsi"/>
          <w:color w:val="000000"/>
        </w:rPr>
        <w:t xml:space="preserve">Assessments should be used to develop the necessary service strategies appropriate for each youth that identifies an employment goal (including participation in nontraditional employment opportunities), achievement objectives, and services for the participant utilizing the results of an objective assessment process, except that a new service strategy for a youth is not required if the provider carrying out such a program determines it is appropriate to use a recent service strategy developed for the youth under another education or training program; </w:t>
      </w:r>
      <w:r w:rsidRPr="007C4595">
        <w:rPr>
          <w:rFonts w:asciiTheme="minorHAnsi" w:hAnsiTheme="minorHAnsi" w:cstheme="minorHAnsi"/>
          <w:b/>
          <w:bCs/>
          <w:color w:val="000000"/>
        </w:rPr>
        <w:t xml:space="preserve">and </w:t>
      </w:r>
      <w:r w:rsidRPr="007C4595">
        <w:rPr>
          <w:rFonts w:asciiTheme="minorHAnsi" w:hAnsiTheme="minorHAnsi" w:cstheme="minorHAnsi"/>
          <w:b/>
          <w:bCs/>
          <w:color w:val="000000"/>
        </w:rPr>
        <w:br/>
      </w:r>
    </w:p>
    <w:p w:rsidR="006A3AA9" w:rsidRPr="007C4595" w:rsidRDefault="006A3AA9" w:rsidP="00E56EAC">
      <w:pPr>
        <w:autoSpaceDE w:val="0"/>
        <w:autoSpaceDN w:val="0"/>
        <w:adjustRightInd w:val="0"/>
        <w:rPr>
          <w:rFonts w:asciiTheme="minorHAnsi" w:hAnsiTheme="minorHAnsi" w:cstheme="minorHAnsi"/>
          <w:color w:val="000000"/>
        </w:rPr>
      </w:pPr>
      <w:r w:rsidRPr="007C4595">
        <w:rPr>
          <w:rFonts w:asciiTheme="minorHAnsi" w:hAnsiTheme="minorHAnsi" w:cstheme="minorHAnsi"/>
          <w:b/>
          <w:bCs/>
          <w:color w:val="000000"/>
        </w:rPr>
        <w:t>B</w:t>
      </w:r>
      <w:r w:rsidRPr="007C4595">
        <w:rPr>
          <w:rFonts w:asciiTheme="minorHAnsi" w:hAnsiTheme="minorHAnsi" w:cstheme="minorHAnsi"/>
          <w:color w:val="000000"/>
        </w:rPr>
        <w:t xml:space="preserve">. </w:t>
      </w:r>
      <w:r w:rsidRPr="007C4595">
        <w:rPr>
          <w:rFonts w:asciiTheme="minorHAnsi" w:hAnsiTheme="minorHAnsi" w:cstheme="minorHAnsi"/>
          <w:b/>
          <w:bCs/>
          <w:color w:val="000000"/>
        </w:rPr>
        <w:t xml:space="preserve">Recent service strategy </w:t>
      </w:r>
      <w:r w:rsidRPr="007C4595">
        <w:rPr>
          <w:rFonts w:asciiTheme="minorHAnsi" w:hAnsiTheme="minorHAnsi" w:cstheme="minorHAnsi"/>
          <w:color w:val="000000"/>
        </w:rPr>
        <w:t xml:space="preserve">means any service strategy developed </w:t>
      </w:r>
      <w:r w:rsidRPr="007C4595">
        <w:rPr>
          <w:rFonts w:asciiTheme="minorHAnsi" w:hAnsiTheme="minorHAnsi" w:cstheme="minorHAnsi"/>
          <w:b/>
          <w:bCs/>
          <w:color w:val="000000"/>
        </w:rPr>
        <w:t xml:space="preserve">within the last 6 months </w:t>
      </w:r>
      <w:r w:rsidRPr="007C4595">
        <w:rPr>
          <w:rFonts w:asciiTheme="minorHAnsi" w:hAnsiTheme="minorHAnsi" w:cstheme="minorHAnsi"/>
          <w:color w:val="000000"/>
        </w:rPr>
        <w:t>by an educational or training program; and includes a review of the academic as well as the service needs, of each youth.</w:t>
      </w:r>
      <w:r w:rsidR="008961B7" w:rsidRPr="007C4595">
        <w:rPr>
          <w:rFonts w:asciiTheme="minorHAnsi" w:hAnsiTheme="minorHAnsi" w:cstheme="minorHAnsi"/>
          <w:color w:val="000000"/>
        </w:rPr>
        <w:t xml:space="preserve"> In </w:t>
      </w:r>
      <w:r w:rsidR="00B02954">
        <w:rPr>
          <w:rFonts w:asciiTheme="minorHAnsi" w:hAnsiTheme="minorHAnsi" w:cstheme="minorHAnsi"/>
          <w:color w:val="000000"/>
        </w:rPr>
        <w:t xml:space="preserve">Central </w:t>
      </w:r>
      <w:r w:rsidR="008961B7" w:rsidRPr="007C4595">
        <w:rPr>
          <w:rFonts w:asciiTheme="minorHAnsi" w:hAnsiTheme="minorHAnsi" w:cstheme="minorHAnsi"/>
          <w:color w:val="000000"/>
        </w:rPr>
        <w:t>Region, t</w:t>
      </w:r>
      <w:r w:rsidRPr="007C4595">
        <w:rPr>
          <w:rFonts w:asciiTheme="minorHAnsi" w:hAnsiTheme="minorHAnsi" w:cstheme="minorHAnsi"/>
          <w:color w:val="000000"/>
        </w:rPr>
        <w:t>he TABE test will be the primary tool for assessing youth basic skill levels and will include the locator test.</w:t>
      </w:r>
      <w:r w:rsidR="008961B7" w:rsidRPr="007C4595">
        <w:rPr>
          <w:rFonts w:asciiTheme="minorHAnsi" w:hAnsiTheme="minorHAnsi" w:cstheme="minorHAnsi"/>
          <w:color w:val="000000"/>
        </w:rPr>
        <w:t xml:space="preserve"> And the</w:t>
      </w:r>
      <w:r w:rsidRPr="007C4595">
        <w:rPr>
          <w:rFonts w:asciiTheme="minorHAnsi" w:hAnsiTheme="minorHAnsi" w:cstheme="minorHAnsi"/>
          <w:color w:val="000000"/>
        </w:rPr>
        <w:t xml:space="preserve"> Career Scope assessment will be the primary tool for assessing youth interest and aptitude levels. </w:t>
      </w:r>
      <w:r w:rsidRPr="007C4595">
        <w:rPr>
          <w:rFonts w:asciiTheme="minorHAnsi" w:hAnsiTheme="minorHAnsi" w:cstheme="minorHAnsi"/>
          <w:color w:val="000000"/>
        </w:rPr>
        <w:br/>
      </w:r>
    </w:p>
    <w:p w:rsidR="006A3AA9" w:rsidRPr="007C4595" w:rsidRDefault="006A3AA9" w:rsidP="006A3AA9">
      <w:pPr>
        <w:autoSpaceDE w:val="0"/>
        <w:autoSpaceDN w:val="0"/>
        <w:adjustRightInd w:val="0"/>
        <w:rPr>
          <w:rFonts w:asciiTheme="minorHAnsi" w:hAnsiTheme="minorHAnsi" w:cstheme="minorHAnsi"/>
          <w:color w:val="000000"/>
        </w:rPr>
      </w:pPr>
      <w:r w:rsidRPr="007C4595">
        <w:rPr>
          <w:rFonts w:asciiTheme="minorHAnsi" w:hAnsiTheme="minorHAnsi" w:cstheme="minorHAnsi"/>
          <w:b/>
          <w:bCs/>
          <w:color w:val="000000"/>
        </w:rPr>
        <w:t>C. Availability of 1</w:t>
      </w:r>
      <w:r w:rsidR="003113E9" w:rsidRPr="007C4595">
        <w:rPr>
          <w:rFonts w:asciiTheme="minorHAnsi" w:hAnsiTheme="minorHAnsi" w:cstheme="minorHAnsi"/>
          <w:b/>
          <w:bCs/>
          <w:color w:val="000000"/>
        </w:rPr>
        <w:t>4</w:t>
      </w:r>
      <w:r w:rsidRPr="007C4595">
        <w:rPr>
          <w:rFonts w:asciiTheme="minorHAnsi" w:hAnsiTheme="minorHAnsi" w:cstheme="minorHAnsi"/>
          <w:b/>
          <w:bCs/>
          <w:color w:val="000000"/>
        </w:rPr>
        <w:t xml:space="preserve"> program elements </w:t>
      </w:r>
      <w:r w:rsidRPr="007C4595">
        <w:rPr>
          <w:rFonts w:asciiTheme="minorHAnsi" w:hAnsiTheme="minorHAnsi" w:cstheme="minorHAnsi"/>
          <w:b/>
          <w:bCs/>
          <w:color w:val="000000"/>
        </w:rPr>
        <w:br/>
      </w:r>
      <w:r w:rsidRPr="007C4595">
        <w:rPr>
          <w:rFonts w:asciiTheme="minorHAnsi" w:hAnsiTheme="minorHAnsi" w:cstheme="minorHAnsi"/>
          <w:color w:val="000000"/>
        </w:rPr>
        <w:t xml:space="preserve">Local youth programs should incorporate the </w:t>
      </w:r>
      <w:r w:rsidR="003113E9" w:rsidRPr="007C4595">
        <w:rPr>
          <w:rFonts w:asciiTheme="minorHAnsi" w:hAnsiTheme="minorHAnsi" w:cstheme="minorHAnsi"/>
          <w:color w:val="000000"/>
        </w:rPr>
        <w:t>fourteen</w:t>
      </w:r>
      <w:r w:rsidRPr="007C4595">
        <w:rPr>
          <w:rFonts w:asciiTheme="minorHAnsi" w:hAnsiTheme="minorHAnsi" w:cstheme="minorHAnsi"/>
          <w:color w:val="000000"/>
        </w:rPr>
        <w:t xml:space="preserve"> required program elements into the youth service delivery framework. The </w:t>
      </w:r>
      <w:r w:rsidR="003113E9" w:rsidRPr="007C4595">
        <w:rPr>
          <w:rFonts w:asciiTheme="minorHAnsi" w:hAnsiTheme="minorHAnsi" w:cstheme="minorHAnsi"/>
          <w:color w:val="000000"/>
        </w:rPr>
        <w:t>fourteen</w:t>
      </w:r>
      <w:r w:rsidRPr="007C4595">
        <w:rPr>
          <w:rFonts w:asciiTheme="minorHAnsi" w:hAnsiTheme="minorHAnsi" w:cstheme="minorHAnsi"/>
          <w:color w:val="000000"/>
        </w:rPr>
        <w:t xml:space="preserve"> required program elements are: </w:t>
      </w:r>
      <w:r w:rsidRPr="007C4595">
        <w:rPr>
          <w:rFonts w:asciiTheme="minorHAnsi" w:hAnsiTheme="minorHAnsi" w:cstheme="minorHAnsi"/>
          <w:color w:val="000000"/>
        </w:rPr>
        <w:br/>
      </w:r>
    </w:p>
    <w:p w:rsidR="006A3AA9" w:rsidRPr="007C4595" w:rsidRDefault="006A3AA9" w:rsidP="006A3AA9">
      <w:pPr>
        <w:autoSpaceDE w:val="0"/>
        <w:autoSpaceDN w:val="0"/>
        <w:adjustRightInd w:val="0"/>
        <w:rPr>
          <w:rFonts w:asciiTheme="minorHAnsi" w:hAnsiTheme="minorHAnsi" w:cstheme="minorHAnsi"/>
          <w:color w:val="000000"/>
        </w:rPr>
      </w:pPr>
      <w:r w:rsidRPr="007C4595">
        <w:rPr>
          <w:rFonts w:asciiTheme="minorHAnsi" w:hAnsiTheme="minorHAnsi" w:cstheme="minorHAnsi"/>
          <w:color w:val="000000"/>
        </w:rPr>
        <w:t xml:space="preserve">1. Tutoring, study skills training, and instruction, leading to completion of secondary school, including dropout prevention strategies; </w:t>
      </w:r>
    </w:p>
    <w:p w:rsidR="006A3AA9" w:rsidRPr="007C4595" w:rsidRDefault="006A3AA9" w:rsidP="006A3AA9">
      <w:pPr>
        <w:autoSpaceDE w:val="0"/>
        <w:autoSpaceDN w:val="0"/>
        <w:adjustRightInd w:val="0"/>
        <w:rPr>
          <w:rFonts w:asciiTheme="minorHAnsi" w:hAnsiTheme="minorHAnsi" w:cstheme="minorHAnsi"/>
          <w:color w:val="000000"/>
        </w:rPr>
      </w:pPr>
      <w:r w:rsidRPr="007C4595">
        <w:rPr>
          <w:rFonts w:asciiTheme="minorHAnsi" w:hAnsiTheme="minorHAnsi" w:cstheme="minorHAnsi"/>
          <w:color w:val="000000"/>
        </w:rPr>
        <w:t xml:space="preserve">2. Alternative secondary school services; </w:t>
      </w:r>
    </w:p>
    <w:p w:rsidR="006A3AA9" w:rsidRPr="007C4595" w:rsidRDefault="006A3AA9" w:rsidP="006A3AA9">
      <w:pPr>
        <w:autoSpaceDE w:val="0"/>
        <w:autoSpaceDN w:val="0"/>
        <w:adjustRightInd w:val="0"/>
        <w:rPr>
          <w:rFonts w:asciiTheme="minorHAnsi" w:hAnsiTheme="minorHAnsi" w:cstheme="minorHAnsi"/>
          <w:color w:val="000000"/>
        </w:rPr>
      </w:pPr>
      <w:r w:rsidRPr="007C4595">
        <w:rPr>
          <w:rFonts w:asciiTheme="minorHAnsi" w:hAnsiTheme="minorHAnsi" w:cstheme="minorHAnsi"/>
          <w:color w:val="000000"/>
        </w:rPr>
        <w:t xml:space="preserve">3. </w:t>
      </w:r>
      <w:r w:rsidR="003113E9" w:rsidRPr="007C4595">
        <w:rPr>
          <w:rFonts w:asciiTheme="minorHAnsi" w:hAnsiTheme="minorHAnsi" w:cstheme="minorHAnsi"/>
          <w:color w:val="000000"/>
        </w:rPr>
        <w:t>Paid and unpaid work experiences (</w:t>
      </w:r>
      <w:r w:rsidR="003113E9" w:rsidRPr="007C4595">
        <w:rPr>
          <w:color w:val="161515"/>
          <w:w w:val="105"/>
        </w:rPr>
        <w:t>WIOA identifies four categories of work experience: (1) summer</w:t>
      </w:r>
      <w:r w:rsidR="003113E9" w:rsidRPr="007C4595">
        <w:rPr>
          <w:color w:val="161515"/>
          <w:spacing w:val="-29"/>
          <w:w w:val="105"/>
        </w:rPr>
        <w:t xml:space="preserve"> </w:t>
      </w:r>
      <w:r w:rsidR="003113E9" w:rsidRPr="007C4595">
        <w:rPr>
          <w:color w:val="161515"/>
          <w:w w:val="105"/>
        </w:rPr>
        <w:t>employment</w:t>
      </w:r>
      <w:r w:rsidR="003113E9" w:rsidRPr="007C4595">
        <w:rPr>
          <w:color w:val="161515"/>
          <w:spacing w:val="-26"/>
          <w:w w:val="105"/>
        </w:rPr>
        <w:t xml:space="preserve"> </w:t>
      </w:r>
      <w:r w:rsidR="003113E9" w:rsidRPr="007C4595">
        <w:rPr>
          <w:color w:val="161515"/>
          <w:w w:val="105"/>
        </w:rPr>
        <w:t>opportunities</w:t>
      </w:r>
      <w:r w:rsidR="003113E9" w:rsidRPr="007C4595">
        <w:rPr>
          <w:color w:val="808080"/>
          <w:w w:val="105"/>
        </w:rPr>
        <w:t xml:space="preserve"> </w:t>
      </w:r>
      <w:r w:rsidR="003113E9" w:rsidRPr="007C4595">
        <w:rPr>
          <w:color w:val="161515"/>
          <w:w w:val="105"/>
        </w:rPr>
        <w:t>and</w:t>
      </w:r>
      <w:r w:rsidR="003113E9" w:rsidRPr="007C4595">
        <w:rPr>
          <w:color w:val="161515"/>
          <w:spacing w:val="-30"/>
          <w:w w:val="105"/>
        </w:rPr>
        <w:t xml:space="preserve"> </w:t>
      </w:r>
      <w:r w:rsidR="003113E9" w:rsidRPr="007C4595">
        <w:rPr>
          <w:color w:val="161515"/>
          <w:w w:val="105"/>
        </w:rPr>
        <w:t>other</w:t>
      </w:r>
      <w:r w:rsidR="003113E9" w:rsidRPr="007C4595">
        <w:rPr>
          <w:color w:val="161515"/>
          <w:spacing w:val="-30"/>
          <w:w w:val="105"/>
        </w:rPr>
        <w:t xml:space="preserve"> </w:t>
      </w:r>
      <w:r w:rsidR="003113E9" w:rsidRPr="007C4595">
        <w:rPr>
          <w:color w:val="161515"/>
          <w:w w:val="105"/>
        </w:rPr>
        <w:t>employment</w:t>
      </w:r>
      <w:r w:rsidR="003113E9" w:rsidRPr="007C4595">
        <w:rPr>
          <w:color w:val="161515"/>
          <w:spacing w:val="-26"/>
          <w:w w:val="105"/>
        </w:rPr>
        <w:t xml:space="preserve"> </w:t>
      </w:r>
      <w:r w:rsidR="003113E9" w:rsidRPr="007C4595">
        <w:rPr>
          <w:color w:val="161515"/>
          <w:w w:val="105"/>
        </w:rPr>
        <w:t>opportunities</w:t>
      </w:r>
      <w:r w:rsidR="003113E9" w:rsidRPr="007C4595">
        <w:rPr>
          <w:color w:val="161515"/>
          <w:spacing w:val="-23"/>
          <w:w w:val="105"/>
        </w:rPr>
        <w:t xml:space="preserve"> </w:t>
      </w:r>
      <w:r w:rsidR="003113E9" w:rsidRPr="007C4595">
        <w:rPr>
          <w:color w:val="161515"/>
          <w:w w:val="105"/>
        </w:rPr>
        <w:t>available</w:t>
      </w:r>
      <w:r w:rsidR="003113E9" w:rsidRPr="007C4595">
        <w:rPr>
          <w:color w:val="161515"/>
          <w:spacing w:val="-26"/>
          <w:w w:val="105"/>
        </w:rPr>
        <w:t xml:space="preserve"> </w:t>
      </w:r>
      <w:r w:rsidR="003113E9" w:rsidRPr="007C4595">
        <w:rPr>
          <w:color w:val="161515"/>
          <w:w w:val="105"/>
        </w:rPr>
        <w:t>throughout the</w:t>
      </w:r>
      <w:r w:rsidR="003113E9" w:rsidRPr="007C4595">
        <w:rPr>
          <w:color w:val="161515"/>
          <w:spacing w:val="-20"/>
          <w:w w:val="105"/>
        </w:rPr>
        <w:t xml:space="preserve"> </w:t>
      </w:r>
      <w:r w:rsidR="003113E9" w:rsidRPr="007C4595">
        <w:rPr>
          <w:color w:val="161515"/>
          <w:w w:val="105"/>
        </w:rPr>
        <w:t>school</w:t>
      </w:r>
      <w:r w:rsidR="003113E9" w:rsidRPr="007C4595">
        <w:rPr>
          <w:color w:val="161515"/>
          <w:spacing w:val="-7"/>
          <w:w w:val="105"/>
        </w:rPr>
        <w:t xml:space="preserve"> </w:t>
      </w:r>
      <w:r w:rsidR="003113E9" w:rsidRPr="007C4595">
        <w:rPr>
          <w:color w:val="161515"/>
          <w:w w:val="105"/>
        </w:rPr>
        <w:t>year;</w:t>
      </w:r>
      <w:r w:rsidR="003113E9" w:rsidRPr="007C4595">
        <w:rPr>
          <w:color w:val="161515"/>
          <w:spacing w:val="-18"/>
          <w:w w:val="105"/>
        </w:rPr>
        <w:t xml:space="preserve"> </w:t>
      </w:r>
      <w:r w:rsidR="003113E9" w:rsidRPr="007C4595">
        <w:rPr>
          <w:color w:val="161515"/>
          <w:w w:val="105"/>
        </w:rPr>
        <w:t>(2)</w:t>
      </w:r>
      <w:r w:rsidR="003113E9" w:rsidRPr="007C4595">
        <w:rPr>
          <w:color w:val="161515"/>
          <w:spacing w:val="-18"/>
          <w:w w:val="105"/>
        </w:rPr>
        <w:t xml:space="preserve"> </w:t>
      </w:r>
      <w:r w:rsidR="003113E9" w:rsidRPr="007C4595">
        <w:rPr>
          <w:color w:val="161515"/>
          <w:w w:val="105"/>
        </w:rPr>
        <w:t>pre-apprenticeship</w:t>
      </w:r>
      <w:r w:rsidR="003113E9" w:rsidRPr="007C4595">
        <w:rPr>
          <w:color w:val="161515"/>
          <w:spacing w:val="-16"/>
          <w:w w:val="105"/>
        </w:rPr>
        <w:t xml:space="preserve"> </w:t>
      </w:r>
      <w:r w:rsidR="003113E9" w:rsidRPr="007C4595">
        <w:rPr>
          <w:color w:val="161515"/>
          <w:w w:val="105"/>
        </w:rPr>
        <w:lastRenderedPageBreak/>
        <w:t>programs;</w:t>
      </w:r>
      <w:r w:rsidR="003113E9" w:rsidRPr="007C4595">
        <w:rPr>
          <w:color w:val="161515"/>
          <w:spacing w:val="-8"/>
          <w:w w:val="105"/>
        </w:rPr>
        <w:t xml:space="preserve"> </w:t>
      </w:r>
      <w:r w:rsidR="003113E9" w:rsidRPr="007C4595">
        <w:rPr>
          <w:color w:val="161515"/>
          <w:w w:val="105"/>
        </w:rPr>
        <w:t>(3)</w:t>
      </w:r>
      <w:r w:rsidR="003113E9" w:rsidRPr="007C4595">
        <w:rPr>
          <w:color w:val="161515"/>
          <w:spacing w:val="-21"/>
          <w:w w:val="105"/>
        </w:rPr>
        <w:t xml:space="preserve"> </w:t>
      </w:r>
      <w:r w:rsidR="003113E9" w:rsidRPr="007C4595">
        <w:rPr>
          <w:color w:val="161515"/>
          <w:w w:val="105"/>
        </w:rPr>
        <w:t>internships</w:t>
      </w:r>
      <w:r w:rsidR="003113E9" w:rsidRPr="007C4595">
        <w:rPr>
          <w:color w:val="161515"/>
          <w:spacing w:val="-2"/>
          <w:w w:val="105"/>
        </w:rPr>
        <w:t xml:space="preserve"> </w:t>
      </w:r>
      <w:r w:rsidR="003113E9" w:rsidRPr="007C4595">
        <w:rPr>
          <w:color w:val="161515"/>
          <w:w w:val="105"/>
        </w:rPr>
        <w:t>and</w:t>
      </w:r>
      <w:r w:rsidR="003113E9" w:rsidRPr="007C4595">
        <w:rPr>
          <w:color w:val="161515"/>
          <w:spacing w:val="-13"/>
          <w:w w:val="105"/>
        </w:rPr>
        <w:t xml:space="preserve"> </w:t>
      </w:r>
      <w:r w:rsidR="003113E9" w:rsidRPr="007C4595">
        <w:rPr>
          <w:color w:val="161515"/>
          <w:w w:val="105"/>
        </w:rPr>
        <w:t>job</w:t>
      </w:r>
      <w:r w:rsidR="003113E9" w:rsidRPr="007C4595">
        <w:rPr>
          <w:color w:val="161515"/>
          <w:spacing w:val="-18"/>
          <w:w w:val="105"/>
        </w:rPr>
        <w:t xml:space="preserve"> </w:t>
      </w:r>
      <w:r w:rsidR="003113E9" w:rsidRPr="007C4595">
        <w:rPr>
          <w:color w:val="161515"/>
          <w:w w:val="105"/>
        </w:rPr>
        <w:t>shadowing;</w:t>
      </w:r>
      <w:r w:rsidR="003113E9" w:rsidRPr="007C4595">
        <w:rPr>
          <w:color w:val="161515"/>
          <w:spacing w:val="-5"/>
          <w:w w:val="105"/>
        </w:rPr>
        <w:t xml:space="preserve"> </w:t>
      </w:r>
      <w:r w:rsidR="003113E9" w:rsidRPr="007C4595">
        <w:rPr>
          <w:color w:val="161515"/>
          <w:w w:val="105"/>
        </w:rPr>
        <w:t>and</w:t>
      </w:r>
      <w:r w:rsidR="003113E9" w:rsidRPr="007C4595">
        <w:rPr>
          <w:color w:val="161515"/>
          <w:spacing w:val="-11"/>
          <w:w w:val="105"/>
        </w:rPr>
        <w:t xml:space="preserve"> </w:t>
      </w:r>
      <w:r w:rsidR="003113E9" w:rsidRPr="007C4595">
        <w:rPr>
          <w:color w:val="161515"/>
          <w:w w:val="105"/>
        </w:rPr>
        <w:t xml:space="preserve">(4) on-the-job training (OJT) opportunities as defined in WIOA Section 3(44) and in 20 CFR § </w:t>
      </w:r>
      <w:r w:rsidR="003113E9" w:rsidRPr="007C4595">
        <w:rPr>
          <w:color w:val="161515"/>
          <w:spacing w:val="-3"/>
          <w:w w:val="105"/>
        </w:rPr>
        <w:t>680</w:t>
      </w:r>
      <w:r w:rsidR="003113E9" w:rsidRPr="007C4595">
        <w:rPr>
          <w:color w:val="505050"/>
          <w:spacing w:val="-3"/>
          <w:w w:val="105"/>
        </w:rPr>
        <w:t>.</w:t>
      </w:r>
      <w:r w:rsidR="003113E9" w:rsidRPr="007C4595">
        <w:rPr>
          <w:color w:val="161515"/>
          <w:spacing w:val="-3"/>
          <w:w w:val="105"/>
        </w:rPr>
        <w:t>700.</w:t>
      </w:r>
      <w:r w:rsidR="003113E9" w:rsidRPr="007C4595">
        <w:rPr>
          <w:color w:val="161515"/>
          <w:spacing w:val="26"/>
          <w:w w:val="105"/>
        </w:rPr>
        <w:t>)</w:t>
      </w:r>
    </w:p>
    <w:p w:rsidR="006A3AA9" w:rsidRPr="007C4595" w:rsidRDefault="006A3AA9" w:rsidP="00BA32EA">
      <w:pPr>
        <w:autoSpaceDE w:val="0"/>
        <w:autoSpaceDN w:val="0"/>
        <w:adjustRightInd w:val="0"/>
        <w:rPr>
          <w:rFonts w:asciiTheme="minorHAnsi" w:hAnsiTheme="minorHAnsi" w:cstheme="minorHAnsi"/>
          <w:color w:val="000000"/>
        </w:rPr>
      </w:pPr>
      <w:r w:rsidRPr="007C4595">
        <w:rPr>
          <w:rFonts w:asciiTheme="minorHAnsi" w:hAnsiTheme="minorHAnsi" w:cstheme="minorHAnsi"/>
          <w:color w:val="000000"/>
        </w:rPr>
        <w:t xml:space="preserve">4. </w:t>
      </w:r>
      <w:r w:rsidR="003113E9" w:rsidRPr="007C4595">
        <w:rPr>
          <w:color w:val="161315"/>
          <w:w w:val="105"/>
        </w:rPr>
        <w:t>Occupational skills training</w:t>
      </w:r>
      <w:r w:rsidR="003113E9" w:rsidRPr="007C4595" w:rsidDel="003113E9">
        <w:rPr>
          <w:rFonts w:asciiTheme="minorHAnsi" w:hAnsiTheme="minorHAnsi" w:cstheme="minorHAnsi"/>
          <w:color w:val="000000"/>
        </w:rPr>
        <w:t xml:space="preserve"> </w:t>
      </w:r>
    </w:p>
    <w:p w:rsidR="00016ADC" w:rsidRPr="007C4595" w:rsidRDefault="006A3AA9" w:rsidP="00BA32EA">
      <w:pPr>
        <w:autoSpaceDE w:val="0"/>
        <w:autoSpaceDN w:val="0"/>
        <w:adjustRightInd w:val="0"/>
      </w:pPr>
      <w:r w:rsidRPr="007C4595">
        <w:t xml:space="preserve">5. </w:t>
      </w:r>
      <w:r w:rsidR="00016ADC" w:rsidRPr="007C4595">
        <w:rPr>
          <w:color w:val="161315"/>
        </w:rPr>
        <w:t xml:space="preserve">Education offered concurrently with workforce preparation and </w:t>
      </w:r>
      <w:r w:rsidR="00016ADC" w:rsidRPr="007C4595">
        <w:rPr>
          <w:color w:val="161315"/>
          <w:spacing w:val="-20"/>
        </w:rPr>
        <w:t>training for</w:t>
      </w:r>
      <w:r w:rsidR="00016ADC" w:rsidRPr="007C4595">
        <w:rPr>
          <w:color w:val="161315"/>
        </w:rPr>
        <w:t xml:space="preserve"> a specific</w:t>
      </w:r>
      <w:r w:rsidR="00016ADC" w:rsidRPr="007C4595">
        <w:rPr>
          <w:color w:val="161315"/>
          <w:spacing w:val="52"/>
        </w:rPr>
        <w:t xml:space="preserve"> </w:t>
      </w:r>
      <w:r w:rsidR="00016ADC" w:rsidRPr="007C4595">
        <w:rPr>
          <w:color w:val="161315"/>
        </w:rPr>
        <w:t>occupation</w:t>
      </w:r>
    </w:p>
    <w:p w:rsidR="00016ADC" w:rsidRPr="007C4595" w:rsidRDefault="006A3AA9" w:rsidP="006A3AA9">
      <w:pPr>
        <w:autoSpaceDE w:val="0"/>
        <w:autoSpaceDN w:val="0"/>
        <w:adjustRightInd w:val="0"/>
        <w:rPr>
          <w:rFonts w:asciiTheme="minorHAnsi" w:hAnsiTheme="minorHAnsi" w:cstheme="minorHAnsi"/>
          <w:color w:val="000000"/>
        </w:rPr>
      </w:pPr>
      <w:r w:rsidRPr="007C4595">
        <w:rPr>
          <w:rFonts w:asciiTheme="minorHAnsi" w:hAnsiTheme="minorHAnsi" w:cstheme="minorHAnsi"/>
          <w:color w:val="000000"/>
        </w:rPr>
        <w:t>6. Leadership development opportunities</w:t>
      </w:r>
    </w:p>
    <w:p w:rsidR="006A3AA9" w:rsidRPr="007C4595" w:rsidRDefault="006A3AA9" w:rsidP="006A3AA9">
      <w:pPr>
        <w:autoSpaceDE w:val="0"/>
        <w:autoSpaceDN w:val="0"/>
        <w:adjustRightInd w:val="0"/>
        <w:rPr>
          <w:rFonts w:asciiTheme="minorHAnsi" w:hAnsiTheme="minorHAnsi" w:cstheme="minorHAnsi"/>
          <w:color w:val="000000"/>
        </w:rPr>
      </w:pPr>
      <w:r w:rsidRPr="007C4595">
        <w:rPr>
          <w:rFonts w:asciiTheme="minorHAnsi" w:hAnsiTheme="minorHAnsi" w:cstheme="minorHAnsi"/>
          <w:color w:val="000000"/>
        </w:rPr>
        <w:t xml:space="preserve">7. Supportive services; </w:t>
      </w:r>
    </w:p>
    <w:p w:rsidR="006A3AA9" w:rsidRPr="007C4595" w:rsidRDefault="006A3AA9" w:rsidP="006A3AA9">
      <w:pPr>
        <w:autoSpaceDE w:val="0"/>
        <w:autoSpaceDN w:val="0"/>
        <w:adjustRightInd w:val="0"/>
        <w:rPr>
          <w:rFonts w:asciiTheme="minorHAnsi" w:hAnsiTheme="minorHAnsi" w:cstheme="minorHAnsi"/>
          <w:color w:val="000000"/>
        </w:rPr>
      </w:pPr>
      <w:r w:rsidRPr="007C4595">
        <w:rPr>
          <w:rFonts w:asciiTheme="minorHAnsi" w:hAnsiTheme="minorHAnsi" w:cstheme="minorHAnsi"/>
          <w:color w:val="000000"/>
        </w:rPr>
        <w:t xml:space="preserve">8. Adult mentoring for the period of participation and a subsequent period, for a total of not less than 12 months; </w:t>
      </w:r>
    </w:p>
    <w:p w:rsidR="006A3AA9" w:rsidRPr="007C4595" w:rsidRDefault="006A3AA9" w:rsidP="006A3AA9">
      <w:pPr>
        <w:autoSpaceDE w:val="0"/>
        <w:autoSpaceDN w:val="0"/>
        <w:adjustRightInd w:val="0"/>
        <w:rPr>
          <w:rFonts w:asciiTheme="minorHAnsi" w:hAnsiTheme="minorHAnsi" w:cstheme="minorHAnsi"/>
          <w:color w:val="000000"/>
        </w:rPr>
      </w:pPr>
      <w:r w:rsidRPr="007C4595">
        <w:rPr>
          <w:rFonts w:asciiTheme="minorHAnsi" w:hAnsiTheme="minorHAnsi" w:cstheme="minorHAnsi"/>
          <w:color w:val="000000"/>
        </w:rPr>
        <w:t>9. Follow-up services for not less than 12 months after the completion of participation, as appropriate</w:t>
      </w:r>
    </w:p>
    <w:p w:rsidR="006A3AA9" w:rsidRPr="007C4595" w:rsidRDefault="006A3AA9" w:rsidP="006A3AA9">
      <w:pPr>
        <w:autoSpaceDE w:val="0"/>
        <w:autoSpaceDN w:val="0"/>
        <w:adjustRightInd w:val="0"/>
        <w:rPr>
          <w:rFonts w:asciiTheme="minorHAnsi" w:hAnsiTheme="minorHAnsi" w:cstheme="minorHAnsi"/>
          <w:color w:val="000000"/>
        </w:rPr>
      </w:pPr>
      <w:r w:rsidRPr="007C4595">
        <w:rPr>
          <w:rFonts w:asciiTheme="minorHAnsi" w:hAnsiTheme="minorHAnsi" w:cstheme="minorHAnsi"/>
          <w:color w:val="000000"/>
        </w:rPr>
        <w:t xml:space="preserve">10. Comprehensive guidance and counseling, which may include drug and alcohol abuse counseling and referral, as appropriate. </w:t>
      </w:r>
    </w:p>
    <w:p w:rsidR="00F33D33" w:rsidRPr="007C4595" w:rsidRDefault="00016ADC" w:rsidP="00F33D33">
      <w:pPr>
        <w:rPr>
          <w:rFonts w:asciiTheme="minorHAnsi" w:hAnsiTheme="minorHAnsi" w:cstheme="minorHAnsi"/>
          <w:color w:val="161315"/>
          <w:w w:val="105"/>
        </w:rPr>
      </w:pPr>
      <w:r w:rsidRPr="007C4595">
        <w:rPr>
          <w:rFonts w:asciiTheme="minorHAnsi" w:hAnsiTheme="minorHAnsi" w:cstheme="minorHAnsi"/>
          <w:color w:val="000000"/>
        </w:rPr>
        <w:t xml:space="preserve">11. </w:t>
      </w:r>
      <w:r w:rsidRPr="007C4595">
        <w:rPr>
          <w:rFonts w:asciiTheme="minorHAnsi" w:hAnsiTheme="minorHAnsi" w:cstheme="minorHAnsi"/>
          <w:color w:val="161315"/>
          <w:w w:val="105"/>
        </w:rPr>
        <w:t>Financial literacy education</w:t>
      </w:r>
    </w:p>
    <w:p w:rsidR="00016ADC" w:rsidRPr="007C4595" w:rsidRDefault="00016ADC" w:rsidP="00F33D33">
      <w:pPr>
        <w:rPr>
          <w:color w:val="161515"/>
          <w:w w:val="105"/>
        </w:rPr>
      </w:pPr>
      <w:r w:rsidRPr="007C4595">
        <w:rPr>
          <w:rFonts w:asciiTheme="minorHAnsi" w:hAnsiTheme="minorHAnsi" w:cstheme="minorHAnsi"/>
          <w:color w:val="161315"/>
          <w:w w:val="105"/>
        </w:rPr>
        <w:t xml:space="preserve">12. </w:t>
      </w:r>
      <w:r w:rsidRPr="007C4595">
        <w:rPr>
          <w:color w:val="161515"/>
          <w:w w:val="105"/>
        </w:rPr>
        <w:t>Entrepreneurial skills training</w:t>
      </w:r>
    </w:p>
    <w:p w:rsidR="00F33D33" w:rsidRPr="007C4595" w:rsidRDefault="00016ADC" w:rsidP="00F33D33">
      <w:pPr>
        <w:rPr>
          <w:rFonts w:asciiTheme="minorHAnsi" w:hAnsiTheme="minorHAnsi" w:cstheme="minorHAnsi"/>
          <w:color w:val="161515"/>
        </w:rPr>
      </w:pPr>
      <w:r w:rsidRPr="007C4595">
        <w:rPr>
          <w:color w:val="161515"/>
          <w:w w:val="105"/>
        </w:rPr>
        <w:t xml:space="preserve">13. </w:t>
      </w:r>
      <w:r w:rsidRPr="007C4595">
        <w:rPr>
          <w:rFonts w:asciiTheme="minorHAnsi" w:hAnsiTheme="minorHAnsi" w:cstheme="minorHAnsi"/>
          <w:color w:val="161515"/>
        </w:rPr>
        <w:t>Services that provide labor market</w:t>
      </w:r>
      <w:r w:rsidRPr="007C4595">
        <w:rPr>
          <w:rFonts w:asciiTheme="minorHAnsi" w:hAnsiTheme="minorHAnsi" w:cstheme="minorHAnsi"/>
          <w:color w:val="161515"/>
          <w:spacing w:val="54"/>
        </w:rPr>
        <w:t xml:space="preserve"> </w:t>
      </w:r>
      <w:r w:rsidRPr="007C4595">
        <w:rPr>
          <w:rFonts w:asciiTheme="minorHAnsi" w:hAnsiTheme="minorHAnsi" w:cstheme="minorHAnsi"/>
          <w:color w:val="161515"/>
        </w:rPr>
        <w:t>information</w:t>
      </w:r>
    </w:p>
    <w:p w:rsidR="00016ADC" w:rsidRPr="007C4595" w:rsidRDefault="00016ADC" w:rsidP="00F33D33">
      <w:pPr>
        <w:rPr>
          <w:rFonts w:asciiTheme="minorHAnsi" w:hAnsiTheme="minorHAnsi" w:cstheme="minorHAnsi"/>
          <w:color w:val="161515"/>
        </w:rPr>
      </w:pPr>
      <w:r w:rsidRPr="007C4595">
        <w:rPr>
          <w:rFonts w:asciiTheme="minorHAnsi" w:hAnsiTheme="minorHAnsi" w:cstheme="minorHAnsi"/>
          <w:color w:val="161515"/>
        </w:rPr>
        <w:t xml:space="preserve">14. </w:t>
      </w:r>
      <w:r w:rsidRPr="007C4595">
        <w:rPr>
          <w:rFonts w:asciiTheme="minorHAnsi" w:hAnsiTheme="minorHAnsi" w:cstheme="minorHAnsi"/>
          <w:color w:val="161315"/>
        </w:rPr>
        <w:t>Postsecondary preparation and transition activities</w:t>
      </w:r>
    </w:p>
    <w:p w:rsidR="00016ADC" w:rsidRPr="007C4595" w:rsidRDefault="00016ADC" w:rsidP="00BA32EA">
      <w:pPr>
        <w:rPr>
          <w:rFonts w:asciiTheme="minorHAnsi" w:hAnsiTheme="minorHAnsi" w:cstheme="minorHAnsi"/>
          <w:color w:val="161515"/>
          <w:w w:val="105"/>
        </w:rPr>
      </w:pPr>
    </w:p>
    <w:p w:rsidR="006A3AA9" w:rsidRPr="007C4595" w:rsidRDefault="006A3AA9" w:rsidP="006A3AA9">
      <w:pPr>
        <w:autoSpaceDE w:val="0"/>
        <w:autoSpaceDN w:val="0"/>
        <w:adjustRightInd w:val="0"/>
        <w:rPr>
          <w:rFonts w:asciiTheme="minorHAnsi" w:hAnsiTheme="minorHAnsi" w:cstheme="minorHAnsi"/>
          <w:color w:val="000000"/>
        </w:rPr>
      </w:pPr>
      <w:r w:rsidRPr="007C4595">
        <w:rPr>
          <w:rFonts w:asciiTheme="minorHAnsi" w:hAnsiTheme="minorHAnsi" w:cstheme="minorHAnsi"/>
          <w:color w:val="000000"/>
        </w:rPr>
        <w:t xml:space="preserve">While the </w:t>
      </w:r>
      <w:r w:rsidR="00016ADC" w:rsidRPr="007C4595">
        <w:rPr>
          <w:rFonts w:asciiTheme="minorHAnsi" w:hAnsiTheme="minorHAnsi" w:cstheme="minorHAnsi"/>
          <w:color w:val="000000"/>
        </w:rPr>
        <w:t>fourteen</w:t>
      </w:r>
      <w:r w:rsidRPr="007C4595">
        <w:rPr>
          <w:rFonts w:asciiTheme="minorHAnsi" w:hAnsiTheme="minorHAnsi" w:cstheme="minorHAnsi"/>
          <w:color w:val="000000"/>
        </w:rPr>
        <w:t xml:space="preserve"> program el</w:t>
      </w:r>
      <w:r w:rsidR="00A71202" w:rsidRPr="007C4595">
        <w:rPr>
          <w:rFonts w:asciiTheme="minorHAnsi" w:hAnsiTheme="minorHAnsi" w:cstheme="minorHAnsi"/>
          <w:color w:val="000000"/>
        </w:rPr>
        <w:t>ements shall be available to</w:t>
      </w:r>
      <w:r w:rsidRPr="007C4595">
        <w:rPr>
          <w:rFonts w:asciiTheme="minorHAnsi" w:hAnsiTheme="minorHAnsi" w:cstheme="minorHAnsi"/>
          <w:color w:val="000000"/>
        </w:rPr>
        <w:t xml:space="preserve"> yo</w:t>
      </w:r>
      <w:r w:rsidR="00A71202" w:rsidRPr="007C4595">
        <w:rPr>
          <w:rFonts w:asciiTheme="minorHAnsi" w:hAnsiTheme="minorHAnsi" w:cstheme="minorHAnsi"/>
          <w:color w:val="000000"/>
        </w:rPr>
        <w:t>uth</w:t>
      </w:r>
      <w:r w:rsidRPr="007C4595">
        <w:rPr>
          <w:rFonts w:asciiTheme="minorHAnsi" w:hAnsiTheme="minorHAnsi" w:cstheme="minorHAnsi"/>
          <w:color w:val="000000"/>
        </w:rPr>
        <w:t xml:space="preserve">, the services provided to each youth must meet the individuals’ needs and be based on the results of an objective assessment and individual service strategy. </w:t>
      </w:r>
    </w:p>
    <w:p w:rsidR="006A3AA9" w:rsidRPr="007C4595" w:rsidRDefault="006A3AA9" w:rsidP="006A3AA9">
      <w:pPr>
        <w:autoSpaceDE w:val="0"/>
        <w:autoSpaceDN w:val="0"/>
        <w:adjustRightInd w:val="0"/>
        <w:rPr>
          <w:rFonts w:asciiTheme="minorHAnsi" w:hAnsiTheme="minorHAnsi" w:cstheme="minorHAnsi"/>
          <w:color w:val="000000"/>
        </w:rPr>
      </w:pPr>
    </w:p>
    <w:p w:rsidR="006A3AA9" w:rsidRPr="007C4595" w:rsidRDefault="006A3AA9" w:rsidP="006A3AA9">
      <w:pPr>
        <w:autoSpaceDE w:val="0"/>
        <w:autoSpaceDN w:val="0"/>
        <w:adjustRightInd w:val="0"/>
        <w:rPr>
          <w:rFonts w:asciiTheme="minorHAnsi" w:hAnsiTheme="minorHAnsi" w:cstheme="minorHAnsi"/>
          <w:color w:val="000000"/>
        </w:rPr>
      </w:pPr>
      <w:r w:rsidRPr="007C4595">
        <w:rPr>
          <w:rFonts w:asciiTheme="minorHAnsi" w:hAnsiTheme="minorHAnsi" w:cstheme="minorHAnsi"/>
          <w:color w:val="000000"/>
        </w:rPr>
        <w:t>Additional Requirements: Information and Referrals - Participant</w:t>
      </w:r>
      <w:r w:rsidR="00C01219" w:rsidRPr="007C4595">
        <w:rPr>
          <w:rFonts w:asciiTheme="minorHAnsi" w:hAnsiTheme="minorHAnsi" w:cstheme="minorHAnsi"/>
          <w:color w:val="000000"/>
        </w:rPr>
        <w:t>s</w:t>
      </w:r>
      <w:r w:rsidRPr="007C4595">
        <w:rPr>
          <w:rFonts w:asciiTheme="minorHAnsi" w:hAnsiTheme="minorHAnsi" w:cstheme="minorHAnsi"/>
          <w:color w:val="000000"/>
        </w:rPr>
        <w:t xml:space="preserve"> or applica</w:t>
      </w:r>
      <w:r w:rsidR="00C01219" w:rsidRPr="007C4595">
        <w:rPr>
          <w:rFonts w:asciiTheme="minorHAnsi" w:hAnsiTheme="minorHAnsi" w:cstheme="minorHAnsi"/>
          <w:color w:val="000000"/>
        </w:rPr>
        <w:t xml:space="preserve">nts who meet the minimum </w:t>
      </w:r>
      <w:r w:rsidRPr="007C4595">
        <w:rPr>
          <w:rFonts w:asciiTheme="minorHAnsi" w:hAnsiTheme="minorHAnsi" w:cstheme="minorHAnsi"/>
          <w:color w:val="000000"/>
        </w:rPr>
        <w:t xml:space="preserve">criteria to be considered an eligible youth should be provided with: </w:t>
      </w:r>
    </w:p>
    <w:p w:rsidR="00046DB5" w:rsidRPr="007C4595" w:rsidRDefault="00046DB5" w:rsidP="006A3AA9">
      <w:pPr>
        <w:autoSpaceDE w:val="0"/>
        <w:autoSpaceDN w:val="0"/>
        <w:adjustRightInd w:val="0"/>
        <w:rPr>
          <w:rFonts w:asciiTheme="minorHAnsi" w:hAnsiTheme="minorHAnsi" w:cstheme="minorHAnsi"/>
          <w:color w:val="000000"/>
        </w:rPr>
      </w:pPr>
    </w:p>
    <w:p w:rsidR="006A3AA9" w:rsidRPr="007C4595" w:rsidRDefault="006A3AA9" w:rsidP="006A3AA9">
      <w:pPr>
        <w:autoSpaceDE w:val="0"/>
        <w:autoSpaceDN w:val="0"/>
        <w:adjustRightInd w:val="0"/>
        <w:rPr>
          <w:rFonts w:asciiTheme="minorHAnsi" w:hAnsiTheme="minorHAnsi" w:cstheme="minorHAnsi"/>
          <w:color w:val="000000"/>
        </w:rPr>
      </w:pPr>
      <w:r w:rsidRPr="007C4595">
        <w:rPr>
          <w:rFonts w:asciiTheme="minorHAnsi" w:hAnsiTheme="minorHAnsi" w:cstheme="minorHAnsi"/>
          <w:color w:val="000000"/>
        </w:rPr>
        <w:t xml:space="preserve">• Information on the full array of applicable or appropriate services that are available through the local workforce area, including eligible providers or one-stop partners, and including those receiving funds under this subtitle; and </w:t>
      </w:r>
    </w:p>
    <w:p w:rsidR="006A3AA9" w:rsidRPr="007C4595" w:rsidRDefault="006A3AA9" w:rsidP="006A3AA9">
      <w:pPr>
        <w:autoSpaceDE w:val="0"/>
        <w:autoSpaceDN w:val="0"/>
        <w:adjustRightInd w:val="0"/>
        <w:rPr>
          <w:rFonts w:asciiTheme="minorHAnsi" w:hAnsiTheme="minorHAnsi" w:cstheme="minorHAnsi"/>
          <w:color w:val="000000"/>
        </w:rPr>
      </w:pPr>
    </w:p>
    <w:p w:rsidR="006A3AA9" w:rsidRPr="007C4595" w:rsidRDefault="006A3AA9" w:rsidP="006A3AA9">
      <w:pPr>
        <w:autoSpaceDE w:val="0"/>
        <w:autoSpaceDN w:val="0"/>
        <w:adjustRightInd w:val="0"/>
        <w:rPr>
          <w:rFonts w:asciiTheme="minorHAnsi" w:hAnsiTheme="minorHAnsi" w:cstheme="minorHAnsi"/>
          <w:color w:val="000000"/>
        </w:rPr>
      </w:pPr>
      <w:r w:rsidRPr="007C4595">
        <w:rPr>
          <w:rFonts w:asciiTheme="minorHAnsi" w:hAnsiTheme="minorHAnsi" w:cstheme="minorHAnsi"/>
          <w:color w:val="000000"/>
        </w:rPr>
        <w:t xml:space="preserve">• Referral to appropriate training and educational programs that have the capacity to serve the participant or applicant either on a sequential or concurrent basis. </w:t>
      </w:r>
    </w:p>
    <w:p w:rsidR="006A3AA9" w:rsidRPr="007C4595" w:rsidRDefault="006A3AA9" w:rsidP="006A3AA9">
      <w:pPr>
        <w:autoSpaceDE w:val="0"/>
        <w:autoSpaceDN w:val="0"/>
        <w:adjustRightInd w:val="0"/>
        <w:rPr>
          <w:rFonts w:asciiTheme="minorHAnsi" w:hAnsiTheme="minorHAnsi" w:cstheme="minorHAnsi"/>
          <w:color w:val="000000"/>
        </w:rPr>
      </w:pPr>
    </w:p>
    <w:p w:rsidR="006C0585" w:rsidRPr="007C4595" w:rsidRDefault="006A3AA9" w:rsidP="006C0585">
      <w:pPr>
        <w:autoSpaceDE w:val="0"/>
        <w:autoSpaceDN w:val="0"/>
        <w:adjustRightInd w:val="0"/>
        <w:rPr>
          <w:rFonts w:asciiTheme="minorHAnsi" w:hAnsiTheme="minorHAnsi" w:cstheme="minorHAnsi"/>
          <w:color w:val="000000"/>
        </w:rPr>
      </w:pPr>
      <w:r w:rsidRPr="007C4595">
        <w:rPr>
          <w:rFonts w:asciiTheme="minorHAnsi" w:hAnsiTheme="minorHAnsi" w:cstheme="minorHAnsi"/>
          <w:color w:val="000000"/>
        </w:rPr>
        <w:t xml:space="preserve">For applicants not meeting the enrollment requirements - Each eligible provider of a program of youth activities shall ensure that an eligible applicant who does not meet the enrollment requirements of the particular program or who cannot be served shall be referred for further assessment, as necessary, and referred to appropriate programs to meet the basic skills and training needs of the applicant. </w:t>
      </w:r>
    </w:p>
    <w:p w:rsidR="006C0585" w:rsidRPr="007C4595" w:rsidRDefault="006C0585" w:rsidP="006C0585">
      <w:pPr>
        <w:autoSpaceDE w:val="0"/>
        <w:autoSpaceDN w:val="0"/>
        <w:adjustRightInd w:val="0"/>
        <w:rPr>
          <w:rFonts w:asciiTheme="minorHAnsi" w:hAnsiTheme="minorHAnsi" w:cstheme="minorHAnsi"/>
          <w:color w:val="000000"/>
        </w:rPr>
      </w:pPr>
    </w:p>
    <w:p w:rsidR="006A3AA9" w:rsidRPr="007C4595" w:rsidRDefault="00F33D33" w:rsidP="006C0585">
      <w:pPr>
        <w:autoSpaceDE w:val="0"/>
        <w:autoSpaceDN w:val="0"/>
        <w:adjustRightInd w:val="0"/>
        <w:rPr>
          <w:rFonts w:asciiTheme="minorHAnsi" w:hAnsiTheme="minorHAnsi" w:cstheme="minorHAnsi"/>
          <w:color w:val="000000"/>
        </w:rPr>
      </w:pPr>
      <w:r w:rsidRPr="007C4595">
        <w:rPr>
          <w:rFonts w:asciiTheme="minorHAnsi" w:hAnsiTheme="minorHAnsi" w:cstheme="minorHAnsi"/>
          <w:b/>
          <w:bCs/>
          <w:color w:val="000000"/>
        </w:rPr>
        <w:t>D</w:t>
      </w:r>
      <w:r w:rsidR="006A3AA9" w:rsidRPr="007C4595">
        <w:rPr>
          <w:rFonts w:asciiTheme="minorHAnsi" w:hAnsiTheme="minorHAnsi" w:cstheme="minorHAnsi"/>
          <w:b/>
          <w:bCs/>
          <w:color w:val="000000"/>
        </w:rPr>
        <w:t xml:space="preserve">. Involvement in Design and Implementation </w:t>
      </w:r>
    </w:p>
    <w:p w:rsidR="006A3AA9" w:rsidRPr="007C4595" w:rsidRDefault="006A3AA9" w:rsidP="006A3AA9">
      <w:pPr>
        <w:autoSpaceDE w:val="0"/>
        <w:autoSpaceDN w:val="0"/>
        <w:adjustRightInd w:val="0"/>
        <w:rPr>
          <w:rFonts w:asciiTheme="minorHAnsi" w:hAnsiTheme="minorHAnsi" w:cstheme="minorHAnsi"/>
          <w:color w:val="000000"/>
        </w:rPr>
      </w:pPr>
      <w:r w:rsidRPr="007C4595">
        <w:rPr>
          <w:rFonts w:asciiTheme="minorHAnsi" w:hAnsiTheme="minorHAnsi" w:cstheme="minorHAnsi"/>
          <w:color w:val="000000"/>
        </w:rPr>
        <w:t xml:space="preserve">Parents, participants, and other members of the community with experience relating to programs for youth should be involved in the design, implementation and evaluation of youth programs. </w:t>
      </w:r>
    </w:p>
    <w:p w:rsidR="006A3AA9" w:rsidRPr="007C4595" w:rsidRDefault="006A3AA9" w:rsidP="006A3AA9">
      <w:pPr>
        <w:autoSpaceDE w:val="0"/>
        <w:autoSpaceDN w:val="0"/>
        <w:adjustRightInd w:val="0"/>
        <w:rPr>
          <w:rFonts w:asciiTheme="minorHAnsi" w:hAnsiTheme="minorHAnsi" w:cstheme="minorHAnsi"/>
          <w:color w:val="000000"/>
        </w:rPr>
      </w:pPr>
    </w:p>
    <w:p w:rsidR="006A3AA9" w:rsidRPr="007C4595" w:rsidRDefault="006A3AA9" w:rsidP="006A3AA9">
      <w:pPr>
        <w:autoSpaceDE w:val="0"/>
        <w:autoSpaceDN w:val="0"/>
        <w:adjustRightInd w:val="0"/>
        <w:rPr>
          <w:rFonts w:asciiTheme="minorHAnsi" w:hAnsiTheme="minorHAnsi" w:cstheme="minorHAnsi"/>
          <w:color w:val="000000"/>
        </w:rPr>
      </w:pPr>
      <w:r w:rsidRPr="007C4595">
        <w:rPr>
          <w:rFonts w:asciiTheme="minorHAnsi" w:hAnsiTheme="minorHAnsi" w:cstheme="minorHAnsi"/>
          <w:b/>
          <w:bCs/>
          <w:color w:val="000000"/>
        </w:rPr>
        <w:t xml:space="preserve">E. Priority </w:t>
      </w:r>
    </w:p>
    <w:p w:rsidR="006A3AA9" w:rsidRPr="007C4595" w:rsidRDefault="006A3AA9" w:rsidP="006A3AA9">
      <w:pPr>
        <w:autoSpaceDE w:val="0"/>
        <w:autoSpaceDN w:val="0"/>
        <w:adjustRightInd w:val="0"/>
        <w:rPr>
          <w:rFonts w:asciiTheme="minorHAnsi" w:hAnsiTheme="minorHAnsi" w:cstheme="minorHAnsi"/>
          <w:color w:val="000000"/>
        </w:rPr>
      </w:pPr>
      <w:r w:rsidRPr="007C4595">
        <w:rPr>
          <w:rFonts w:asciiTheme="minorHAnsi" w:hAnsiTheme="minorHAnsi" w:cstheme="minorHAnsi"/>
          <w:color w:val="000000"/>
        </w:rPr>
        <w:t xml:space="preserve">At a minimum, </w:t>
      </w:r>
      <w:r w:rsidR="00FA634D" w:rsidRPr="007C4595">
        <w:rPr>
          <w:rFonts w:asciiTheme="minorHAnsi" w:hAnsiTheme="minorHAnsi" w:cstheme="minorHAnsi"/>
          <w:color w:val="000000"/>
        </w:rPr>
        <w:t>7</w:t>
      </w:r>
      <w:r w:rsidR="00046DB5" w:rsidRPr="007C4595">
        <w:rPr>
          <w:rFonts w:asciiTheme="minorHAnsi" w:hAnsiTheme="minorHAnsi" w:cstheme="minorHAnsi"/>
          <w:color w:val="000000"/>
        </w:rPr>
        <w:t xml:space="preserve">5 </w:t>
      </w:r>
      <w:r w:rsidRPr="007C4595">
        <w:rPr>
          <w:rFonts w:asciiTheme="minorHAnsi" w:hAnsiTheme="minorHAnsi" w:cstheme="minorHAnsi"/>
          <w:color w:val="000000"/>
        </w:rPr>
        <w:t xml:space="preserve">percent of the </w:t>
      </w:r>
      <w:r w:rsidR="00FA634D" w:rsidRPr="007C4595">
        <w:rPr>
          <w:rFonts w:asciiTheme="minorHAnsi" w:hAnsiTheme="minorHAnsi" w:cstheme="minorHAnsi"/>
          <w:color w:val="000000"/>
        </w:rPr>
        <w:t>youth served</w:t>
      </w:r>
      <w:r w:rsidRPr="007C4595">
        <w:rPr>
          <w:rFonts w:asciiTheme="minorHAnsi" w:hAnsiTheme="minorHAnsi" w:cstheme="minorHAnsi"/>
          <w:color w:val="000000"/>
        </w:rPr>
        <w:t xml:space="preserve"> shall </w:t>
      </w:r>
      <w:r w:rsidR="00850DA3" w:rsidRPr="007C4595">
        <w:rPr>
          <w:rFonts w:asciiTheme="minorHAnsi" w:hAnsiTheme="minorHAnsi" w:cstheme="minorHAnsi"/>
          <w:color w:val="000000"/>
        </w:rPr>
        <w:t xml:space="preserve">be </w:t>
      </w:r>
      <w:r w:rsidRPr="007C4595">
        <w:rPr>
          <w:rFonts w:asciiTheme="minorHAnsi" w:hAnsiTheme="minorHAnsi" w:cstheme="minorHAnsi"/>
          <w:color w:val="000000"/>
        </w:rPr>
        <w:t xml:space="preserve">out-of-school youth. </w:t>
      </w:r>
    </w:p>
    <w:p w:rsidR="006A3AA9" w:rsidRPr="007C4595" w:rsidRDefault="006A3AA9" w:rsidP="006A3AA9">
      <w:pPr>
        <w:autoSpaceDE w:val="0"/>
        <w:autoSpaceDN w:val="0"/>
        <w:adjustRightInd w:val="0"/>
        <w:rPr>
          <w:rFonts w:asciiTheme="minorHAnsi" w:hAnsiTheme="minorHAnsi" w:cstheme="minorHAnsi"/>
          <w:color w:val="000000"/>
        </w:rPr>
      </w:pPr>
    </w:p>
    <w:p w:rsidR="00933408" w:rsidRPr="007C4595" w:rsidRDefault="00933408" w:rsidP="00933408">
      <w:pPr>
        <w:autoSpaceDE w:val="0"/>
        <w:autoSpaceDN w:val="0"/>
        <w:adjustRightInd w:val="0"/>
        <w:rPr>
          <w:rFonts w:asciiTheme="minorHAnsi" w:hAnsiTheme="minorHAnsi" w:cstheme="minorHAnsi"/>
          <w:b/>
          <w:bCs/>
          <w:color w:val="000000"/>
        </w:rPr>
      </w:pPr>
      <w:r w:rsidRPr="007C4595">
        <w:rPr>
          <w:rFonts w:asciiTheme="minorHAnsi" w:hAnsiTheme="minorHAnsi" w:cstheme="minorHAnsi"/>
          <w:b/>
          <w:bCs/>
          <w:color w:val="000000"/>
        </w:rPr>
        <w:t xml:space="preserve">F. Concurrent Enrollment for Youth </w:t>
      </w:r>
    </w:p>
    <w:p w:rsidR="00933408" w:rsidRPr="007C4595" w:rsidRDefault="00933408" w:rsidP="00933408">
      <w:pPr>
        <w:autoSpaceDE w:val="0"/>
        <w:autoSpaceDN w:val="0"/>
        <w:adjustRightInd w:val="0"/>
        <w:rPr>
          <w:rFonts w:asciiTheme="minorHAnsi" w:hAnsiTheme="minorHAnsi" w:cstheme="minorHAnsi"/>
          <w:color w:val="000000"/>
        </w:rPr>
      </w:pPr>
      <w:r w:rsidRPr="007C4595">
        <w:rPr>
          <w:rFonts w:asciiTheme="minorHAnsi" w:hAnsiTheme="minorHAnsi" w:cstheme="minorHAnsi"/>
          <w:color w:val="000000"/>
        </w:rPr>
        <w:t>For purposes of WI</w:t>
      </w:r>
      <w:r w:rsidR="00046DB5" w:rsidRPr="007C4595">
        <w:rPr>
          <w:rFonts w:asciiTheme="minorHAnsi" w:hAnsiTheme="minorHAnsi" w:cstheme="minorHAnsi"/>
          <w:color w:val="000000"/>
        </w:rPr>
        <w:t>OA</w:t>
      </w:r>
      <w:r w:rsidRPr="007C4595">
        <w:rPr>
          <w:rFonts w:asciiTheme="minorHAnsi" w:hAnsiTheme="minorHAnsi" w:cstheme="minorHAnsi"/>
          <w:color w:val="000000"/>
        </w:rPr>
        <w:t>, eligible youth are 14 through 2</w:t>
      </w:r>
      <w:r w:rsidR="00046DB5" w:rsidRPr="007C4595">
        <w:rPr>
          <w:rFonts w:asciiTheme="minorHAnsi" w:hAnsiTheme="minorHAnsi" w:cstheme="minorHAnsi"/>
          <w:color w:val="000000"/>
        </w:rPr>
        <w:t>4</w:t>
      </w:r>
      <w:r w:rsidRPr="007C4595">
        <w:rPr>
          <w:rFonts w:asciiTheme="minorHAnsi" w:hAnsiTheme="minorHAnsi" w:cstheme="minorHAnsi"/>
          <w:color w:val="000000"/>
        </w:rPr>
        <w:t xml:space="preserve"> years of age. Adults are defined as individuals 18 and older. Individuals 18 through 2</w:t>
      </w:r>
      <w:r w:rsidR="00046DB5" w:rsidRPr="007C4595">
        <w:rPr>
          <w:rFonts w:asciiTheme="minorHAnsi" w:hAnsiTheme="minorHAnsi" w:cstheme="minorHAnsi"/>
          <w:color w:val="000000"/>
        </w:rPr>
        <w:t>4</w:t>
      </w:r>
      <w:r w:rsidRPr="007C4595">
        <w:rPr>
          <w:rFonts w:asciiTheme="minorHAnsi" w:hAnsiTheme="minorHAnsi" w:cstheme="minorHAnsi"/>
          <w:color w:val="000000"/>
        </w:rPr>
        <w:t xml:space="preserve"> may be eligible for both adult and youth programs. </w:t>
      </w:r>
      <w:r w:rsidRPr="007C4595">
        <w:rPr>
          <w:rFonts w:asciiTheme="minorHAnsi" w:hAnsiTheme="minorHAnsi" w:cstheme="minorHAnsi"/>
          <w:color w:val="000000"/>
        </w:rPr>
        <w:br/>
      </w:r>
    </w:p>
    <w:p w:rsidR="00933408" w:rsidRPr="007C4595" w:rsidRDefault="00933408" w:rsidP="00933408">
      <w:pPr>
        <w:autoSpaceDE w:val="0"/>
        <w:autoSpaceDN w:val="0"/>
        <w:adjustRightInd w:val="0"/>
        <w:rPr>
          <w:rFonts w:asciiTheme="minorHAnsi" w:hAnsiTheme="minorHAnsi" w:cstheme="minorHAnsi"/>
          <w:color w:val="000000"/>
        </w:rPr>
      </w:pPr>
      <w:r w:rsidRPr="007C4595">
        <w:rPr>
          <w:rFonts w:asciiTheme="minorHAnsi" w:hAnsiTheme="minorHAnsi" w:cstheme="minorHAnsi"/>
          <w:color w:val="000000"/>
        </w:rPr>
        <w:t>Eligible individuals who are 18 through 2</w:t>
      </w:r>
      <w:r w:rsidR="00046DB5" w:rsidRPr="007C4595">
        <w:rPr>
          <w:rFonts w:asciiTheme="minorHAnsi" w:hAnsiTheme="minorHAnsi" w:cstheme="minorHAnsi"/>
          <w:color w:val="000000"/>
        </w:rPr>
        <w:t>4</w:t>
      </w:r>
      <w:r w:rsidRPr="007C4595">
        <w:rPr>
          <w:rFonts w:asciiTheme="minorHAnsi" w:hAnsiTheme="minorHAnsi" w:cstheme="minorHAnsi"/>
          <w:color w:val="000000"/>
        </w:rPr>
        <w:t xml:space="preserve"> years old may concurrently participate in adult and youth programs. These individuals must meet the eligibility requirements of both the youth and adult programs applicable to the services they are receiving and be documented by the case manager to benefit from enrollment in both programs.</w:t>
      </w:r>
    </w:p>
    <w:p w:rsidR="00933408" w:rsidRPr="00352597" w:rsidRDefault="00933408" w:rsidP="006A3AA9">
      <w:pPr>
        <w:autoSpaceDE w:val="0"/>
        <w:autoSpaceDN w:val="0"/>
        <w:adjustRightInd w:val="0"/>
        <w:rPr>
          <w:rFonts w:asciiTheme="minorHAnsi" w:hAnsiTheme="minorHAnsi" w:cstheme="minorHAnsi"/>
          <w:color w:val="000000"/>
          <w:sz w:val="24"/>
          <w:szCs w:val="24"/>
        </w:rPr>
      </w:pPr>
    </w:p>
    <w:p w:rsidR="006C0585" w:rsidRDefault="006C0585" w:rsidP="006A3AA9">
      <w:pPr>
        <w:spacing w:line="288" w:lineRule="auto"/>
        <w:rPr>
          <w:rFonts w:asciiTheme="minorHAnsi" w:hAnsiTheme="minorHAnsi" w:cstheme="minorHAnsi"/>
          <w:b/>
          <w:bCs/>
          <w:color w:val="000000"/>
          <w:sz w:val="24"/>
          <w:szCs w:val="24"/>
        </w:rPr>
      </w:pPr>
    </w:p>
    <w:p w:rsidR="006C0585" w:rsidRDefault="006C0585" w:rsidP="006A3AA9">
      <w:pPr>
        <w:spacing w:line="288" w:lineRule="auto"/>
        <w:rPr>
          <w:rFonts w:asciiTheme="minorHAnsi" w:hAnsiTheme="minorHAnsi" w:cstheme="minorHAnsi"/>
          <w:b/>
          <w:bCs/>
          <w:color w:val="000000"/>
          <w:sz w:val="24"/>
          <w:szCs w:val="24"/>
        </w:rPr>
      </w:pPr>
    </w:p>
    <w:p w:rsidR="007C4595" w:rsidRDefault="007C4595" w:rsidP="006A3AA9">
      <w:pPr>
        <w:spacing w:line="288" w:lineRule="auto"/>
        <w:rPr>
          <w:rFonts w:asciiTheme="minorHAnsi" w:hAnsiTheme="minorHAnsi" w:cstheme="minorHAnsi"/>
          <w:b/>
          <w:bCs/>
          <w:color w:val="000000"/>
        </w:rPr>
      </w:pPr>
    </w:p>
    <w:p w:rsidR="007C4595" w:rsidRDefault="007C4595" w:rsidP="006A3AA9">
      <w:pPr>
        <w:spacing w:line="288" w:lineRule="auto"/>
        <w:rPr>
          <w:rFonts w:asciiTheme="minorHAnsi" w:hAnsiTheme="minorHAnsi" w:cstheme="minorHAnsi"/>
          <w:b/>
          <w:bCs/>
          <w:color w:val="000000"/>
        </w:rPr>
      </w:pPr>
    </w:p>
    <w:p w:rsidR="001B61ED" w:rsidRPr="006C0585" w:rsidRDefault="00E56EAC" w:rsidP="006A3AA9">
      <w:pPr>
        <w:spacing w:line="288" w:lineRule="auto"/>
        <w:rPr>
          <w:rFonts w:asciiTheme="minorHAnsi" w:hAnsiTheme="minorHAnsi" w:cstheme="minorHAnsi"/>
          <w:b/>
          <w:bCs/>
          <w:color w:val="000000"/>
        </w:rPr>
      </w:pPr>
      <w:r w:rsidRPr="006C0585">
        <w:rPr>
          <w:rFonts w:asciiTheme="minorHAnsi" w:hAnsiTheme="minorHAnsi" w:cstheme="minorHAnsi"/>
          <w:b/>
          <w:bCs/>
          <w:color w:val="000000"/>
        </w:rPr>
        <w:t>G</w:t>
      </w:r>
      <w:r w:rsidR="006A3AA9" w:rsidRPr="006C0585">
        <w:rPr>
          <w:rFonts w:asciiTheme="minorHAnsi" w:hAnsiTheme="minorHAnsi" w:cstheme="minorHAnsi"/>
          <w:b/>
          <w:bCs/>
          <w:color w:val="000000"/>
        </w:rPr>
        <w:t>. Supportive Services for Youth:</w:t>
      </w:r>
    </w:p>
    <w:p w:rsidR="00142A91" w:rsidRPr="006C0585" w:rsidRDefault="00142A91" w:rsidP="00142A91">
      <w:pPr>
        <w:autoSpaceDE w:val="0"/>
        <w:autoSpaceDN w:val="0"/>
        <w:adjustRightInd w:val="0"/>
        <w:rPr>
          <w:rFonts w:asciiTheme="minorHAnsi" w:hAnsiTheme="minorHAnsi" w:cstheme="minorHAnsi"/>
        </w:rPr>
      </w:pPr>
      <w:r w:rsidRPr="006C0585">
        <w:rPr>
          <w:rFonts w:asciiTheme="minorHAnsi" w:hAnsiTheme="minorHAnsi" w:cstheme="minorHAnsi"/>
        </w:rPr>
        <w:t>Supportive services must be necessary to the success of the Individual Service Strategy, beyond the</w:t>
      </w:r>
    </w:p>
    <w:p w:rsidR="00142A91" w:rsidRPr="006C0585" w:rsidRDefault="00142A91" w:rsidP="00142A91">
      <w:pPr>
        <w:autoSpaceDE w:val="0"/>
        <w:autoSpaceDN w:val="0"/>
        <w:adjustRightInd w:val="0"/>
        <w:rPr>
          <w:rFonts w:asciiTheme="minorHAnsi" w:hAnsiTheme="minorHAnsi" w:cstheme="minorHAnsi"/>
        </w:rPr>
      </w:pPr>
      <w:r w:rsidRPr="006C0585">
        <w:rPr>
          <w:rFonts w:asciiTheme="minorHAnsi" w:hAnsiTheme="minorHAnsi" w:cstheme="minorHAnsi"/>
        </w:rPr>
        <w:t xml:space="preserve">ability of the participant to pay, </w:t>
      </w:r>
      <w:r w:rsidRPr="006C0585">
        <w:rPr>
          <w:rFonts w:asciiTheme="minorHAnsi" w:hAnsiTheme="minorHAnsi" w:cstheme="minorHAnsi"/>
          <w:b/>
        </w:rPr>
        <w:t xml:space="preserve">and </w:t>
      </w:r>
      <w:r w:rsidR="00547B84" w:rsidRPr="006C0585">
        <w:rPr>
          <w:rFonts w:asciiTheme="minorHAnsi" w:hAnsiTheme="minorHAnsi" w:cstheme="minorHAnsi"/>
          <w:b/>
        </w:rPr>
        <w:t xml:space="preserve">documented as </w:t>
      </w:r>
      <w:r w:rsidRPr="006C0585">
        <w:rPr>
          <w:rFonts w:asciiTheme="minorHAnsi" w:hAnsiTheme="minorHAnsi" w:cstheme="minorHAnsi"/>
          <w:b/>
        </w:rPr>
        <w:t>unavailable from other sources</w:t>
      </w:r>
      <w:r w:rsidRPr="006C0585">
        <w:rPr>
          <w:rFonts w:asciiTheme="minorHAnsi" w:hAnsiTheme="minorHAnsi" w:cstheme="minorHAnsi"/>
        </w:rPr>
        <w:t xml:space="preserve">. Supportive services will only be provided after a participant is determined in need of such services through an Objective Assessment and such need is documented as part of the Individual Service Strategy. Justification for the provision of Supportive Services shall be documented in case notes. </w:t>
      </w:r>
    </w:p>
    <w:p w:rsidR="00EC4B3B" w:rsidRPr="006C0585" w:rsidRDefault="00EC4B3B" w:rsidP="00142A91">
      <w:pPr>
        <w:autoSpaceDE w:val="0"/>
        <w:autoSpaceDN w:val="0"/>
        <w:adjustRightInd w:val="0"/>
        <w:rPr>
          <w:rFonts w:asciiTheme="minorHAnsi" w:hAnsiTheme="minorHAnsi" w:cstheme="minorHAnsi"/>
        </w:rPr>
      </w:pPr>
    </w:p>
    <w:p w:rsidR="00EC4B3B" w:rsidRPr="006C0585" w:rsidRDefault="00EC4B3B" w:rsidP="00142A91">
      <w:pPr>
        <w:autoSpaceDE w:val="0"/>
        <w:autoSpaceDN w:val="0"/>
        <w:adjustRightInd w:val="0"/>
        <w:rPr>
          <w:rFonts w:asciiTheme="minorHAnsi" w:hAnsiTheme="minorHAnsi" w:cstheme="minorHAnsi"/>
        </w:rPr>
      </w:pPr>
      <w:r w:rsidRPr="006C0585">
        <w:rPr>
          <w:rFonts w:asciiTheme="minorHAnsi" w:hAnsiTheme="minorHAnsi" w:cstheme="minorHAnsi"/>
          <w:b/>
        </w:rPr>
        <w:t>A maximum supportive service allowance of $</w:t>
      </w:r>
      <w:r w:rsidR="007860CE" w:rsidRPr="006C0585">
        <w:rPr>
          <w:rFonts w:asciiTheme="minorHAnsi" w:hAnsiTheme="minorHAnsi" w:cstheme="minorHAnsi"/>
          <w:b/>
        </w:rPr>
        <w:t>2</w:t>
      </w:r>
      <w:r w:rsidRPr="006C0585">
        <w:rPr>
          <w:rFonts w:asciiTheme="minorHAnsi" w:hAnsiTheme="minorHAnsi" w:cstheme="minorHAnsi"/>
          <w:b/>
        </w:rPr>
        <w:t xml:space="preserve">,500 per participant per program year is permitted. </w:t>
      </w:r>
      <w:r w:rsidRPr="006C0585">
        <w:rPr>
          <w:rFonts w:asciiTheme="minorHAnsi" w:hAnsiTheme="minorHAnsi" w:cstheme="minorHAnsi"/>
        </w:rPr>
        <w:t>Such services may be provide</w:t>
      </w:r>
      <w:r w:rsidR="001360CD" w:rsidRPr="006C0585">
        <w:rPr>
          <w:rFonts w:asciiTheme="minorHAnsi" w:hAnsiTheme="minorHAnsi" w:cstheme="minorHAnsi"/>
        </w:rPr>
        <w:t>d</w:t>
      </w:r>
      <w:r w:rsidRPr="006C0585">
        <w:rPr>
          <w:rFonts w:asciiTheme="minorHAnsi" w:hAnsiTheme="minorHAnsi" w:cstheme="minorHAnsi"/>
        </w:rPr>
        <w:t xml:space="preserve"> from the list below. Exceptions to the cost limit and type of service provided may be granted by the W</w:t>
      </w:r>
      <w:r w:rsidR="00046DB5" w:rsidRPr="006C0585">
        <w:rPr>
          <w:rFonts w:asciiTheme="minorHAnsi" w:hAnsiTheme="minorHAnsi" w:cstheme="minorHAnsi"/>
        </w:rPr>
        <w:t>DB</w:t>
      </w:r>
      <w:r w:rsidRPr="006C0585">
        <w:rPr>
          <w:rFonts w:asciiTheme="minorHAnsi" w:hAnsiTheme="minorHAnsi" w:cstheme="minorHAnsi"/>
        </w:rPr>
        <w:t xml:space="preserve"> director under a written waiver request submitted by the service provider justifying the basis for such request.</w:t>
      </w:r>
    </w:p>
    <w:p w:rsidR="00142A91" w:rsidRPr="006C0585" w:rsidRDefault="00142A91" w:rsidP="00352597">
      <w:pPr>
        <w:autoSpaceDE w:val="0"/>
        <w:autoSpaceDN w:val="0"/>
        <w:adjustRightInd w:val="0"/>
        <w:ind w:left="720"/>
        <w:rPr>
          <w:rFonts w:asciiTheme="minorHAnsi" w:hAnsiTheme="minorHAnsi" w:cstheme="minorHAnsi"/>
        </w:rPr>
      </w:pPr>
      <w:r w:rsidRPr="006C0585">
        <w:rPr>
          <w:rFonts w:asciiTheme="minorHAnsi" w:hAnsiTheme="minorHAnsi" w:cstheme="minorHAnsi"/>
        </w:rPr>
        <w:br/>
      </w:r>
      <w:r w:rsidR="00352597" w:rsidRPr="006C0585">
        <w:rPr>
          <w:rFonts w:asciiTheme="minorHAnsi" w:hAnsiTheme="minorHAnsi" w:cstheme="minorHAnsi"/>
        </w:rPr>
        <w:t>1</w:t>
      </w:r>
      <w:r w:rsidRPr="006C0585">
        <w:rPr>
          <w:rFonts w:asciiTheme="minorHAnsi" w:hAnsiTheme="minorHAnsi" w:cstheme="minorHAnsi"/>
        </w:rPr>
        <w:t xml:space="preserve">. Child Care: The following </w:t>
      </w:r>
      <w:r w:rsidR="00EC4B3B" w:rsidRPr="006C0585">
        <w:rPr>
          <w:rFonts w:asciiTheme="minorHAnsi" w:hAnsiTheme="minorHAnsi" w:cstheme="minorHAnsi"/>
        </w:rPr>
        <w:t xml:space="preserve">additional </w:t>
      </w:r>
      <w:r w:rsidRPr="006C0585">
        <w:rPr>
          <w:rFonts w:asciiTheme="minorHAnsi" w:hAnsiTheme="minorHAnsi" w:cstheme="minorHAnsi"/>
        </w:rPr>
        <w:t>stipulations apply:</w:t>
      </w:r>
    </w:p>
    <w:p w:rsidR="00352597" w:rsidRPr="006C0585" w:rsidRDefault="00352597" w:rsidP="00142A91">
      <w:pPr>
        <w:autoSpaceDE w:val="0"/>
        <w:autoSpaceDN w:val="0"/>
        <w:adjustRightInd w:val="0"/>
        <w:rPr>
          <w:rFonts w:asciiTheme="minorHAnsi" w:hAnsiTheme="minorHAnsi" w:cstheme="minorHAnsi"/>
        </w:rPr>
      </w:pPr>
    </w:p>
    <w:p w:rsidR="00142A91" w:rsidRPr="006C0585" w:rsidRDefault="00142A91" w:rsidP="00352597">
      <w:pPr>
        <w:pStyle w:val="ListParagraph"/>
        <w:numPr>
          <w:ilvl w:val="0"/>
          <w:numId w:val="13"/>
        </w:numPr>
        <w:autoSpaceDE w:val="0"/>
        <w:autoSpaceDN w:val="0"/>
        <w:adjustRightInd w:val="0"/>
        <w:rPr>
          <w:rFonts w:asciiTheme="minorHAnsi" w:hAnsiTheme="minorHAnsi" w:cstheme="minorHAnsi"/>
        </w:rPr>
      </w:pPr>
      <w:r w:rsidRPr="006C0585">
        <w:rPr>
          <w:rFonts w:asciiTheme="minorHAnsi" w:hAnsiTheme="minorHAnsi" w:cstheme="minorHAnsi"/>
        </w:rPr>
        <w:t xml:space="preserve">Priority will be given to single heads of household. Reimbursement will not be made for child care if the participant has an unemployed family member at home. Special cases, such as a handicapped spouse who is unable to work, shall receive individual consideration and be documented by the </w:t>
      </w:r>
      <w:r w:rsidR="000D039F" w:rsidRPr="006C0585">
        <w:rPr>
          <w:rFonts w:asciiTheme="minorHAnsi" w:hAnsiTheme="minorHAnsi" w:cstheme="minorHAnsi"/>
        </w:rPr>
        <w:t>program operator</w:t>
      </w:r>
      <w:r w:rsidRPr="006C0585">
        <w:rPr>
          <w:rFonts w:asciiTheme="minorHAnsi" w:hAnsiTheme="minorHAnsi" w:cstheme="minorHAnsi"/>
        </w:rPr>
        <w:t>.</w:t>
      </w:r>
      <w:r w:rsidRPr="006C0585">
        <w:rPr>
          <w:rFonts w:asciiTheme="minorHAnsi" w:hAnsiTheme="minorHAnsi" w:cstheme="minorHAnsi"/>
        </w:rPr>
        <w:br/>
      </w:r>
    </w:p>
    <w:p w:rsidR="00142A91" w:rsidRPr="006C0585" w:rsidRDefault="00142A91" w:rsidP="00352597">
      <w:pPr>
        <w:pStyle w:val="ListParagraph"/>
        <w:numPr>
          <w:ilvl w:val="0"/>
          <w:numId w:val="13"/>
        </w:numPr>
        <w:autoSpaceDE w:val="0"/>
        <w:autoSpaceDN w:val="0"/>
        <w:adjustRightInd w:val="0"/>
        <w:rPr>
          <w:rFonts w:asciiTheme="minorHAnsi" w:hAnsiTheme="minorHAnsi" w:cstheme="minorHAnsi"/>
        </w:rPr>
      </w:pPr>
      <w:r w:rsidRPr="006C0585">
        <w:rPr>
          <w:rFonts w:asciiTheme="minorHAnsi" w:hAnsiTheme="minorHAnsi" w:cstheme="minorHAnsi"/>
        </w:rPr>
        <w:t>Child care services shall be paid to a licensed vendor unless the vendor is</w:t>
      </w:r>
      <w:r w:rsidR="00352597" w:rsidRPr="006C0585">
        <w:rPr>
          <w:rFonts w:asciiTheme="minorHAnsi" w:hAnsiTheme="minorHAnsi" w:cstheme="minorHAnsi"/>
        </w:rPr>
        <w:t xml:space="preserve"> </w:t>
      </w:r>
      <w:r w:rsidRPr="006C0585">
        <w:rPr>
          <w:rFonts w:asciiTheme="minorHAnsi" w:hAnsiTheme="minorHAnsi" w:cstheme="minorHAnsi"/>
        </w:rPr>
        <w:t>providing services in the participant's home. Exceptions can be made if it is</w:t>
      </w:r>
      <w:r w:rsidR="00352597" w:rsidRPr="006C0585">
        <w:rPr>
          <w:rFonts w:asciiTheme="minorHAnsi" w:hAnsiTheme="minorHAnsi" w:cstheme="minorHAnsi"/>
        </w:rPr>
        <w:t xml:space="preserve"> </w:t>
      </w:r>
      <w:r w:rsidRPr="006C0585">
        <w:rPr>
          <w:rFonts w:asciiTheme="minorHAnsi" w:hAnsiTheme="minorHAnsi" w:cstheme="minorHAnsi"/>
        </w:rPr>
        <w:t>clearly demonstrated (documentation must be maintained) that child care as</w:t>
      </w:r>
      <w:r w:rsidR="00352597" w:rsidRPr="006C0585">
        <w:rPr>
          <w:rFonts w:asciiTheme="minorHAnsi" w:hAnsiTheme="minorHAnsi" w:cstheme="minorHAnsi"/>
        </w:rPr>
        <w:t xml:space="preserve"> </w:t>
      </w:r>
      <w:r w:rsidRPr="006C0585">
        <w:rPr>
          <w:rFonts w:asciiTheme="minorHAnsi" w:hAnsiTheme="minorHAnsi" w:cstheme="minorHAnsi"/>
        </w:rPr>
        <w:t>described above is not readily available due to the child's age, the child</w:t>
      </w:r>
      <w:r w:rsidR="00352597" w:rsidRPr="006C0585">
        <w:rPr>
          <w:rFonts w:asciiTheme="minorHAnsi" w:hAnsiTheme="minorHAnsi" w:cstheme="minorHAnsi"/>
        </w:rPr>
        <w:tab/>
      </w:r>
      <w:r w:rsidRPr="006C0585">
        <w:rPr>
          <w:rFonts w:asciiTheme="minorHAnsi" w:hAnsiTheme="minorHAnsi" w:cstheme="minorHAnsi"/>
        </w:rPr>
        <w:t>requiring special care, or a lack of licensed child care in the area. These</w:t>
      </w:r>
      <w:r w:rsidR="00352597" w:rsidRPr="006C0585">
        <w:rPr>
          <w:rFonts w:asciiTheme="minorHAnsi" w:hAnsiTheme="minorHAnsi" w:cstheme="minorHAnsi"/>
        </w:rPr>
        <w:t xml:space="preserve"> </w:t>
      </w:r>
      <w:r w:rsidRPr="006C0585">
        <w:rPr>
          <w:rFonts w:asciiTheme="minorHAnsi" w:hAnsiTheme="minorHAnsi" w:cstheme="minorHAnsi"/>
        </w:rPr>
        <w:t>exceptions are intended as temporary measures, to enable the client to</w:t>
      </w:r>
      <w:r w:rsidR="00352597" w:rsidRPr="006C0585">
        <w:rPr>
          <w:rFonts w:asciiTheme="minorHAnsi" w:hAnsiTheme="minorHAnsi" w:cstheme="minorHAnsi"/>
        </w:rPr>
        <w:t xml:space="preserve"> </w:t>
      </w:r>
      <w:r w:rsidRPr="006C0585">
        <w:rPr>
          <w:rFonts w:asciiTheme="minorHAnsi" w:hAnsiTheme="minorHAnsi" w:cstheme="minorHAnsi"/>
        </w:rPr>
        <w:t>participate in an activity, until acceptable child care can be found.</w:t>
      </w:r>
      <w:r w:rsidR="00352597" w:rsidRPr="006C0585">
        <w:rPr>
          <w:rFonts w:asciiTheme="minorHAnsi" w:hAnsiTheme="minorHAnsi" w:cstheme="minorHAnsi"/>
        </w:rPr>
        <w:br/>
      </w:r>
    </w:p>
    <w:p w:rsidR="00142A91" w:rsidRPr="006C0585" w:rsidRDefault="00663604" w:rsidP="00352597">
      <w:pPr>
        <w:pStyle w:val="ListParagraph"/>
        <w:numPr>
          <w:ilvl w:val="0"/>
          <w:numId w:val="13"/>
        </w:numPr>
        <w:autoSpaceDE w:val="0"/>
        <w:autoSpaceDN w:val="0"/>
        <w:adjustRightInd w:val="0"/>
        <w:rPr>
          <w:rFonts w:asciiTheme="minorHAnsi" w:hAnsiTheme="minorHAnsi" w:cstheme="minorHAnsi"/>
        </w:rPr>
      </w:pPr>
      <w:r w:rsidRPr="006C0585">
        <w:rPr>
          <w:rFonts w:asciiTheme="minorHAnsi" w:hAnsiTheme="minorHAnsi" w:cstheme="minorHAnsi"/>
        </w:rPr>
        <w:t>Child care costs shall not exceed $</w:t>
      </w:r>
      <w:r w:rsidR="00C72AB4" w:rsidRPr="006C0585">
        <w:rPr>
          <w:rFonts w:asciiTheme="minorHAnsi" w:hAnsiTheme="minorHAnsi" w:cstheme="minorHAnsi"/>
        </w:rPr>
        <w:t>85</w:t>
      </w:r>
      <w:r w:rsidRPr="006C0585">
        <w:rPr>
          <w:rFonts w:asciiTheme="minorHAnsi" w:hAnsiTheme="minorHAnsi" w:cstheme="minorHAnsi"/>
        </w:rPr>
        <w:t xml:space="preserve"> per week</w:t>
      </w:r>
      <w:r w:rsidR="00C72AB4" w:rsidRPr="006C0585">
        <w:rPr>
          <w:rFonts w:asciiTheme="minorHAnsi" w:hAnsiTheme="minorHAnsi" w:cstheme="minorHAnsi"/>
        </w:rPr>
        <w:t xml:space="preserve"> ($17 per day assuming 5 day program week)</w:t>
      </w:r>
      <w:r w:rsidR="00142A91" w:rsidRPr="006C0585">
        <w:rPr>
          <w:rFonts w:asciiTheme="minorHAnsi" w:hAnsiTheme="minorHAnsi" w:cstheme="minorHAnsi"/>
        </w:rPr>
        <w:t xml:space="preserve">. Rates for additional children </w:t>
      </w:r>
      <w:r w:rsidR="00C72AB4" w:rsidRPr="006C0585">
        <w:rPr>
          <w:rFonts w:asciiTheme="minorHAnsi" w:hAnsiTheme="minorHAnsi" w:cstheme="minorHAnsi"/>
        </w:rPr>
        <w:t>are $10 per week per child</w:t>
      </w:r>
      <w:r w:rsidR="00142A91" w:rsidRPr="006C0585">
        <w:rPr>
          <w:rFonts w:asciiTheme="minorHAnsi" w:hAnsiTheme="minorHAnsi" w:cstheme="minorHAnsi"/>
        </w:rPr>
        <w:t>.</w:t>
      </w:r>
    </w:p>
    <w:p w:rsidR="00142A91" w:rsidRPr="006C0585" w:rsidRDefault="00142A91" w:rsidP="00142A91">
      <w:pPr>
        <w:autoSpaceDE w:val="0"/>
        <w:autoSpaceDN w:val="0"/>
        <w:adjustRightInd w:val="0"/>
        <w:rPr>
          <w:rFonts w:asciiTheme="minorHAnsi" w:hAnsiTheme="minorHAnsi" w:cstheme="minorHAnsi"/>
        </w:rPr>
      </w:pPr>
      <w:r w:rsidRPr="006C0585">
        <w:rPr>
          <w:rFonts w:asciiTheme="minorHAnsi" w:hAnsiTheme="minorHAnsi" w:cstheme="minorHAnsi"/>
        </w:rPr>
        <w:t>.</w:t>
      </w:r>
    </w:p>
    <w:p w:rsidR="00142A91" w:rsidRPr="006C0585" w:rsidRDefault="00352597" w:rsidP="00352597">
      <w:pPr>
        <w:autoSpaceDE w:val="0"/>
        <w:autoSpaceDN w:val="0"/>
        <w:adjustRightInd w:val="0"/>
        <w:ind w:left="720"/>
        <w:rPr>
          <w:rFonts w:asciiTheme="minorHAnsi" w:hAnsiTheme="minorHAnsi" w:cstheme="minorHAnsi"/>
        </w:rPr>
      </w:pPr>
      <w:r w:rsidRPr="006C0585">
        <w:rPr>
          <w:rFonts w:asciiTheme="minorHAnsi" w:hAnsiTheme="minorHAnsi" w:cstheme="minorHAnsi"/>
        </w:rPr>
        <w:t>2.</w:t>
      </w:r>
      <w:r w:rsidR="00142A91" w:rsidRPr="006C0585">
        <w:rPr>
          <w:rFonts w:asciiTheme="minorHAnsi" w:hAnsiTheme="minorHAnsi" w:cstheme="minorHAnsi"/>
        </w:rPr>
        <w:t xml:space="preserve"> Transportation: Assistance may include </w:t>
      </w:r>
      <w:r w:rsidRPr="006C0585">
        <w:rPr>
          <w:rFonts w:asciiTheme="minorHAnsi" w:hAnsiTheme="minorHAnsi" w:cstheme="minorHAnsi"/>
        </w:rPr>
        <w:t>public transportation vouchers, licensed transport services</w:t>
      </w:r>
      <w:r w:rsidR="00142A91" w:rsidRPr="006C0585">
        <w:rPr>
          <w:rFonts w:asciiTheme="minorHAnsi" w:hAnsiTheme="minorHAnsi" w:cstheme="minorHAnsi"/>
        </w:rPr>
        <w:t>, mileage allowance, or other</w:t>
      </w:r>
      <w:r w:rsidRPr="006C0585">
        <w:rPr>
          <w:rFonts w:asciiTheme="minorHAnsi" w:hAnsiTheme="minorHAnsi" w:cstheme="minorHAnsi"/>
        </w:rPr>
        <w:t xml:space="preserve"> </w:t>
      </w:r>
      <w:r w:rsidR="00142A91" w:rsidRPr="006C0585">
        <w:rPr>
          <w:rFonts w:asciiTheme="minorHAnsi" w:hAnsiTheme="minorHAnsi" w:cstheme="minorHAnsi"/>
        </w:rPr>
        <w:t>travel assistance that is determined reasonable and necessary.</w:t>
      </w:r>
      <w:r w:rsidRPr="006C0585">
        <w:rPr>
          <w:rFonts w:asciiTheme="minorHAnsi" w:hAnsiTheme="minorHAnsi" w:cstheme="minorHAnsi"/>
        </w:rPr>
        <w:t xml:space="preserve"> </w:t>
      </w:r>
      <w:r w:rsidR="00663604" w:rsidRPr="006C0585">
        <w:rPr>
          <w:rFonts w:asciiTheme="minorHAnsi" w:hAnsiTheme="minorHAnsi" w:cstheme="minorHAnsi"/>
        </w:rPr>
        <w:t>Mileage allowance shall not exceed the rate approved by the W</w:t>
      </w:r>
      <w:r w:rsidR="00367446" w:rsidRPr="006C0585">
        <w:rPr>
          <w:rFonts w:asciiTheme="minorHAnsi" w:hAnsiTheme="minorHAnsi" w:cstheme="minorHAnsi"/>
        </w:rPr>
        <w:t>DB</w:t>
      </w:r>
      <w:r w:rsidR="00663604" w:rsidRPr="006C0585">
        <w:rPr>
          <w:rFonts w:asciiTheme="minorHAnsi" w:hAnsiTheme="minorHAnsi" w:cstheme="minorHAnsi"/>
        </w:rPr>
        <w:t xml:space="preserve"> for the adult and dislocated worker program, which is currently set </w:t>
      </w:r>
      <w:r w:rsidR="00C72AB4" w:rsidRPr="006C0585">
        <w:rPr>
          <w:rFonts w:asciiTheme="minorHAnsi" w:hAnsiTheme="minorHAnsi" w:cstheme="minorHAnsi"/>
        </w:rPr>
        <w:t xml:space="preserve">at </w:t>
      </w:r>
      <w:r w:rsidR="00985637" w:rsidRPr="006C0585">
        <w:t xml:space="preserve">75% of the federal mileage reimbursement rate and may be adjusted annually. </w:t>
      </w:r>
      <w:r w:rsidRPr="006C0585">
        <w:rPr>
          <w:rFonts w:asciiTheme="minorHAnsi" w:hAnsiTheme="minorHAnsi" w:cstheme="minorHAnsi"/>
        </w:rPr>
        <w:br/>
      </w:r>
    </w:p>
    <w:p w:rsidR="00142A91" w:rsidRPr="006C0585" w:rsidRDefault="00352597" w:rsidP="000D039F">
      <w:pPr>
        <w:autoSpaceDE w:val="0"/>
        <w:autoSpaceDN w:val="0"/>
        <w:adjustRightInd w:val="0"/>
        <w:ind w:left="720"/>
        <w:rPr>
          <w:rFonts w:asciiTheme="minorHAnsi" w:hAnsiTheme="minorHAnsi" w:cstheme="minorHAnsi"/>
        </w:rPr>
      </w:pPr>
      <w:r w:rsidRPr="006C0585">
        <w:rPr>
          <w:rFonts w:asciiTheme="minorHAnsi" w:hAnsiTheme="minorHAnsi" w:cstheme="minorHAnsi"/>
        </w:rPr>
        <w:t>3</w:t>
      </w:r>
      <w:r w:rsidR="001360CD" w:rsidRPr="006C0585">
        <w:rPr>
          <w:rFonts w:asciiTheme="minorHAnsi" w:hAnsiTheme="minorHAnsi" w:cstheme="minorHAnsi"/>
        </w:rPr>
        <w:t>. Tools/Equipment</w:t>
      </w:r>
      <w:r w:rsidR="00E56EAC" w:rsidRPr="006C0585">
        <w:rPr>
          <w:rFonts w:asciiTheme="minorHAnsi" w:hAnsiTheme="minorHAnsi" w:cstheme="minorHAnsi"/>
        </w:rPr>
        <w:t>:</w:t>
      </w:r>
      <w:r w:rsidR="001360CD" w:rsidRPr="006C0585">
        <w:rPr>
          <w:rFonts w:asciiTheme="minorHAnsi" w:hAnsiTheme="minorHAnsi" w:cstheme="minorHAnsi"/>
        </w:rPr>
        <w:t xml:space="preserve"> to include</w:t>
      </w:r>
      <w:r w:rsidR="000D039F" w:rsidRPr="006C0585">
        <w:rPr>
          <w:rFonts w:asciiTheme="minorHAnsi" w:hAnsiTheme="minorHAnsi" w:cstheme="minorHAnsi"/>
        </w:rPr>
        <w:t xml:space="preserve"> </w:t>
      </w:r>
      <w:r w:rsidR="00142A91" w:rsidRPr="006C0585">
        <w:rPr>
          <w:rFonts w:asciiTheme="minorHAnsi" w:hAnsiTheme="minorHAnsi" w:cstheme="minorHAnsi"/>
        </w:rPr>
        <w:t>boots, helmets, gloves, and tools required for participation in training or to succeed</w:t>
      </w:r>
      <w:r w:rsidR="000D039F" w:rsidRPr="006C0585">
        <w:rPr>
          <w:rFonts w:asciiTheme="minorHAnsi" w:hAnsiTheme="minorHAnsi" w:cstheme="minorHAnsi"/>
        </w:rPr>
        <w:t xml:space="preserve"> </w:t>
      </w:r>
      <w:r w:rsidR="00142A91" w:rsidRPr="006C0585">
        <w:rPr>
          <w:rFonts w:asciiTheme="minorHAnsi" w:hAnsiTheme="minorHAnsi" w:cstheme="minorHAnsi"/>
        </w:rPr>
        <w:t xml:space="preserve">in their </w:t>
      </w:r>
      <w:r w:rsidRPr="006C0585">
        <w:rPr>
          <w:rFonts w:asciiTheme="minorHAnsi" w:hAnsiTheme="minorHAnsi" w:cstheme="minorHAnsi"/>
        </w:rPr>
        <w:t xml:space="preserve">education or </w:t>
      </w:r>
      <w:r w:rsidR="00142A91" w:rsidRPr="006C0585">
        <w:rPr>
          <w:rFonts w:asciiTheme="minorHAnsi" w:hAnsiTheme="minorHAnsi" w:cstheme="minorHAnsi"/>
        </w:rPr>
        <w:t>employment.</w:t>
      </w:r>
      <w:r w:rsidRPr="006C0585">
        <w:rPr>
          <w:rFonts w:asciiTheme="minorHAnsi" w:hAnsiTheme="minorHAnsi" w:cstheme="minorHAnsi"/>
        </w:rPr>
        <w:br/>
      </w:r>
    </w:p>
    <w:p w:rsidR="00352597" w:rsidRPr="006C0585" w:rsidRDefault="00352597" w:rsidP="000D039F">
      <w:pPr>
        <w:autoSpaceDE w:val="0"/>
        <w:autoSpaceDN w:val="0"/>
        <w:adjustRightInd w:val="0"/>
        <w:ind w:left="720"/>
        <w:rPr>
          <w:rFonts w:asciiTheme="minorHAnsi" w:hAnsiTheme="minorHAnsi" w:cstheme="minorHAnsi"/>
        </w:rPr>
      </w:pPr>
      <w:r w:rsidRPr="006C0585">
        <w:rPr>
          <w:rFonts w:asciiTheme="minorHAnsi" w:hAnsiTheme="minorHAnsi" w:cstheme="minorHAnsi"/>
        </w:rPr>
        <w:t>4</w:t>
      </w:r>
      <w:r w:rsidR="00142A91" w:rsidRPr="006C0585">
        <w:rPr>
          <w:rFonts w:asciiTheme="minorHAnsi" w:hAnsiTheme="minorHAnsi" w:cstheme="minorHAnsi"/>
        </w:rPr>
        <w:t xml:space="preserve">. Clothing: </w:t>
      </w:r>
      <w:r w:rsidR="00663604" w:rsidRPr="006C0585">
        <w:rPr>
          <w:rFonts w:asciiTheme="minorHAnsi" w:hAnsiTheme="minorHAnsi" w:cstheme="minorHAnsi"/>
        </w:rPr>
        <w:t xml:space="preserve">Only for articles determined </w:t>
      </w:r>
      <w:r w:rsidR="00142A91" w:rsidRPr="006C0585">
        <w:rPr>
          <w:rFonts w:asciiTheme="minorHAnsi" w:hAnsiTheme="minorHAnsi" w:cstheme="minorHAnsi"/>
        </w:rPr>
        <w:t xml:space="preserve">appropriate </w:t>
      </w:r>
      <w:r w:rsidR="00663604" w:rsidRPr="006C0585">
        <w:rPr>
          <w:rFonts w:asciiTheme="minorHAnsi" w:hAnsiTheme="minorHAnsi" w:cstheme="minorHAnsi"/>
        </w:rPr>
        <w:t>by the case manager and directly related to employment, interviewing and participation in approved training programs.</w:t>
      </w:r>
    </w:p>
    <w:p w:rsidR="00142A91" w:rsidRPr="006C0585" w:rsidRDefault="00142A91" w:rsidP="00142A91">
      <w:pPr>
        <w:autoSpaceDE w:val="0"/>
        <w:autoSpaceDN w:val="0"/>
        <w:adjustRightInd w:val="0"/>
        <w:rPr>
          <w:rFonts w:asciiTheme="minorHAnsi" w:hAnsiTheme="minorHAnsi" w:cstheme="minorHAnsi"/>
        </w:rPr>
      </w:pPr>
    </w:p>
    <w:p w:rsidR="00663604" w:rsidRPr="006C0585" w:rsidRDefault="00663604" w:rsidP="000D039F">
      <w:pPr>
        <w:autoSpaceDE w:val="0"/>
        <w:autoSpaceDN w:val="0"/>
        <w:adjustRightInd w:val="0"/>
        <w:ind w:left="720"/>
        <w:rPr>
          <w:rFonts w:asciiTheme="minorHAnsi" w:hAnsiTheme="minorHAnsi" w:cstheme="minorHAnsi"/>
        </w:rPr>
      </w:pPr>
      <w:r w:rsidRPr="006C0585">
        <w:rPr>
          <w:rFonts w:asciiTheme="minorHAnsi" w:hAnsiTheme="minorHAnsi" w:cstheme="minorHAnsi"/>
        </w:rPr>
        <w:t>5</w:t>
      </w:r>
      <w:r w:rsidR="00352597" w:rsidRPr="006C0585">
        <w:rPr>
          <w:rFonts w:asciiTheme="minorHAnsi" w:hAnsiTheme="minorHAnsi" w:cstheme="minorHAnsi"/>
        </w:rPr>
        <w:t>.</w:t>
      </w:r>
      <w:r w:rsidR="00142A91" w:rsidRPr="006C0585">
        <w:rPr>
          <w:rFonts w:asciiTheme="minorHAnsi" w:hAnsiTheme="minorHAnsi" w:cstheme="minorHAnsi"/>
        </w:rPr>
        <w:t xml:space="preserve"> Automobile Repairs/Maintenance: Assistance may be provided for vehicles used</w:t>
      </w:r>
      <w:r w:rsidR="000D039F" w:rsidRPr="006C0585">
        <w:rPr>
          <w:rFonts w:asciiTheme="minorHAnsi" w:hAnsiTheme="minorHAnsi" w:cstheme="minorHAnsi"/>
        </w:rPr>
        <w:t xml:space="preserve"> </w:t>
      </w:r>
      <w:r w:rsidR="00142A91" w:rsidRPr="006C0585">
        <w:rPr>
          <w:rFonts w:asciiTheme="minorHAnsi" w:hAnsiTheme="minorHAnsi" w:cstheme="minorHAnsi"/>
        </w:rPr>
        <w:t xml:space="preserve">as the primary source of transportation to </w:t>
      </w:r>
      <w:r w:rsidRPr="006C0585">
        <w:rPr>
          <w:rFonts w:asciiTheme="minorHAnsi" w:hAnsiTheme="minorHAnsi" w:cstheme="minorHAnsi"/>
        </w:rPr>
        <w:t xml:space="preserve">program activities, </w:t>
      </w:r>
      <w:r w:rsidR="00142A91" w:rsidRPr="006C0585">
        <w:rPr>
          <w:rFonts w:asciiTheme="minorHAnsi" w:hAnsiTheme="minorHAnsi" w:cstheme="minorHAnsi"/>
        </w:rPr>
        <w:t xml:space="preserve">training or work. </w:t>
      </w:r>
      <w:r w:rsidR="000D039F" w:rsidRPr="006C0585">
        <w:rPr>
          <w:rFonts w:asciiTheme="minorHAnsi" w:hAnsiTheme="minorHAnsi" w:cstheme="minorHAnsi"/>
        </w:rPr>
        <w:t>The program operator</w:t>
      </w:r>
      <w:r w:rsidR="00142A91" w:rsidRPr="006C0585">
        <w:rPr>
          <w:rFonts w:asciiTheme="minorHAnsi" w:hAnsiTheme="minorHAnsi" w:cstheme="minorHAnsi"/>
        </w:rPr>
        <w:t xml:space="preserve"> must</w:t>
      </w:r>
      <w:r w:rsidR="000D039F" w:rsidRPr="006C0585">
        <w:rPr>
          <w:rFonts w:asciiTheme="minorHAnsi" w:hAnsiTheme="minorHAnsi" w:cstheme="minorHAnsi"/>
        </w:rPr>
        <w:t xml:space="preserve"> </w:t>
      </w:r>
      <w:r w:rsidR="00142A91" w:rsidRPr="006C0585">
        <w:rPr>
          <w:rFonts w:asciiTheme="minorHAnsi" w:hAnsiTheme="minorHAnsi" w:cstheme="minorHAnsi"/>
        </w:rPr>
        <w:t>document who owns the vehicle. If the participant is not the registered owner, a</w:t>
      </w:r>
      <w:r w:rsidR="000D039F" w:rsidRPr="006C0585">
        <w:rPr>
          <w:rFonts w:asciiTheme="minorHAnsi" w:hAnsiTheme="minorHAnsi" w:cstheme="minorHAnsi"/>
        </w:rPr>
        <w:t xml:space="preserve"> </w:t>
      </w:r>
      <w:r w:rsidR="00142A91" w:rsidRPr="006C0585">
        <w:rPr>
          <w:rFonts w:asciiTheme="minorHAnsi" w:hAnsiTheme="minorHAnsi" w:cstheme="minorHAnsi"/>
        </w:rPr>
        <w:t>signed statement from the registered owner documenting that the participant uses</w:t>
      </w:r>
      <w:r w:rsidR="000D039F" w:rsidRPr="006C0585">
        <w:rPr>
          <w:rFonts w:asciiTheme="minorHAnsi" w:hAnsiTheme="minorHAnsi" w:cstheme="minorHAnsi"/>
        </w:rPr>
        <w:t xml:space="preserve"> </w:t>
      </w:r>
      <w:r w:rsidR="00142A91" w:rsidRPr="006C0585">
        <w:rPr>
          <w:rFonts w:asciiTheme="minorHAnsi" w:hAnsiTheme="minorHAnsi" w:cstheme="minorHAnsi"/>
        </w:rPr>
        <w:t xml:space="preserve">the vehicle for transportation to training or work, must be obtained. </w:t>
      </w:r>
      <w:r w:rsidRPr="006C0585">
        <w:rPr>
          <w:rFonts w:asciiTheme="minorHAnsi" w:hAnsiTheme="minorHAnsi" w:cstheme="minorHAnsi"/>
        </w:rPr>
        <w:t xml:space="preserve"> An invoice from an automobile maintenance and/or repair facility must be presented. </w:t>
      </w:r>
    </w:p>
    <w:p w:rsidR="00663604" w:rsidRPr="006C0585" w:rsidRDefault="00663604" w:rsidP="000D039F">
      <w:pPr>
        <w:autoSpaceDE w:val="0"/>
        <w:autoSpaceDN w:val="0"/>
        <w:adjustRightInd w:val="0"/>
        <w:ind w:left="720"/>
        <w:rPr>
          <w:rFonts w:asciiTheme="minorHAnsi" w:hAnsiTheme="minorHAnsi" w:cstheme="minorHAnsi"/>
        </w:rPr>
      </w:pPr>
    </w:p>
    <w:p w:rsidR="00985637" w:rsidRPr="006C0585" w:rsidRDefault="00663604" w:rsidP="00663604">
      <w:pPr>
        <w:autoSpaceDE w:val="0"/>
        <w:autoSpaceDN w:val="0"/>
        <w:adjustRightInd w:val="0"/>
        <w:ind w:left="720"/>
        <w:rPr>
          <w:rFonts w:asciiTheme="minorHAnsi" w:hAnsiTheme="minorHAnsi" w:cstheme="minorHAnsi"/>
        </w:rPr>
      </w:pPr>
      <w:r w:rsidRPr="006C0585">
        <w:rPr>
          <w:rFonts w:asciiTheme="minorHAnsi" w:hAnsiTheme="minorHAnsi" w:cstheme="minorHAnsi"/>
        </w:rPr>
        <w:t>6</w:t>
      </w:r>
      <w:r w:rsidR="000D039F" w:rsidRPr="006C0585">
        <w:rPr>
          <w:rFonts w:asciiTheme="minorHAnsi" w:hAnsiTheme="minorHAnsi" w:cstheme="minorHAnsi"/>
        </w:rPr>
        <w:t>. Medical services: Assistance for medical, vision or dental services not covered by non-WI</w:t>
      </w:r>
      <w:r w:rsidR="00985637" w:rsidRPr="006C0585">
        <w:rPr>
          <w:rFonts w:asciiTheme="minorHAnsi" w:hAnsiTheme="minorHAnsi" w:cstheme="minorHAnsi"/>
        </w:rPr>
        <w:t>OA</w:t>
      </w:r>
      <w:r w:rsidR="000D039F" w:rsidRPr="006C0585">
        <w:rPr>
          <w:rFonts w:asciiTheme="minorHAnsi" w:hAnsiTheme="minorHAnsi" w:cstheme="minorHAnsi"/>
        </w:rPr>
        <w:t xml:space="preserve"> resources, other insurance policies, may be provided</w:t>
      </w:r>
      <w:r w:rsidRPr="006C0585">
        <w:rPr>
          <w:rFonts w:asciiTheme="minorHAnsi" w:hAnsiTheme="minorHAnsi" w:cstheme="minorHAnsi"/>
        </w:rPr>
        <w:t xml:space="preserve">, and only if such assistance is determined by the case manager to be directly </w:t>
      </w:r>
      <w:r w:rsidRPr="006C0585">
        <w:rPr>
          <w:rFonts w:asciiTheme="minorHAnsi" w:hAnsiTheme="minorHAnsi" w:cstheme="minorHAnsi"/>
        </w:rPr>
        <w:lastRenderedPageBreak/>
        <w:t>related to success program participation and completion</w:t>
      </w:r>
      <w:r w:rsidR="000D039F" w:rsidRPr="006C0585">
        <w:rPr>
          <w:rFonts w:asciiTheme="minorHAnsi" w:hAnsiTheme="minorHAnsi" w:cstheme="minorHAnsi"/>
        </w:rPr>
        <w:t xml:space="preserve">. </w:t>
      </w:r>
      <w:r w:rsidRPr="006C0585">
        <w:rPr>
          <w:rFonts w:asciiTheme="minorHAnsi" w:hAnsiTheme="minorHAnsi" w:cstheme="minorHAnsi"/>
        </w:rPr>
        <w:t>The service provider</w:t>
      </w:r>
      <w:r w:rsidR="00142A91" w:rsidRPr="006C0585">
        <w:rPr>
          <w:rFonts w:asciiTheme="minorHAnsi" w:hAnsiTheme="minorHAnsi" w:cstheme="minorHAnsi"/>
        </w:rPr>
        <w:t xml:space="preserve"> must exhaust all other resources for medical assistance</w:t>
      </w:r>
      <w:r w:rsidR="000D039F" w:rsidRPr="006C0585">
        <w:rPr>
          <w:rFonts w:asciiTheme="minorHAnsi" w:hAnsiTheme="minorHAnsi" w:cstheme="minorHAnsi"/>
        </w:rPr>
        <w:t xml:space="preserve"> </w:t>
      </w:r>
      <w:r w:rsidR="00142A91" w:rsidRPr="006C0585">
        <w:rPr>
          <w:rFonts w:asciiTheme="minorHAnsi" w:hAnsiTheme="minorHAnsi" w:cstheme="minorHAnsi"/>
        </w:rPr>
        <w:t>before using WI</w:t>
      </w:r>
      <w:r w:rsidR="00985637" w:rsidRPr="006C0585">
        <w:rPr>
          <w:rFonts w:asciiTheme="minorHAnsi" w:hAnsiTheme="minorHAnsi" w:cstheme="minorHAnsi"/>
        </w:rPr>
        <w:t>OA</w:t>
      </w:r>
      <w:r w:rsidR="00142A91" w:rsidRPr="006C0585">
        <w:rPr>
          <w:rFonts w:asciiTheme="minorHAnsi" w:hAnsiTheme="minorHAnsi" w:cstheme="minorHAnsi"/>
        </w:rPr>
        <w:t xml:space="preserve"> funds. </w:t>
      </w:r>
    </w:p>
    <w:p w:rsidR="00985637" w:rsidRDefault="00985637" w:rsidP="00663604">
      <w:pPr>
        <w:autoSpaceDE w:val="0"/>
        <w:autoSpaceDN w:val="0"/>
        <w:adjustRightInd w:val="0"/>
        <w:ind w:left="720"/>
        <w:rPr>
          <w:rFonts w:asciiTheme="minorHAnsi" w:hAnsiTheme="minorHAnsi" w:cstheme="minorHAnsi"/>
          <w:sz w:val="24"/>
          <w:szCs w:val="24"/>
        </w:rPr>
      </w:pPr>
    </w:p>
    <w:p w:rsidR="00985637" w:rsidRPr="006C0585" w:rsidRDefault="00985637" w:rsidP="00663604">
      <w:pPr>
        <w:autoSpaceDE w:val="0"/>
        <w:autoSpaceDN w:val="0"/>
        <w:adjustRightInd w:val="0"/>
        <w:ind w:left="720"/>
        <w:rPr>
          <w:rFonts w:asciiTheme="minorHAnsi" w:hAnsiTheme="minorHAnsi" w:cstheme="minorHAnsi"/>
        </w:rPr>
      </w:pPr>
      <w:r w:rsidRPr="006C0585">
        <w:rPr>
          <w:rFonts w:asciiTheme="minorHAnsi" w:hAnsiTheme="minorHAnsi" w:cstheme="minorHAnsi"/>
        </w:rPr>
        <w:t>7.</w:t>
      </w:r>
      <w:r w:rsidR="008D2B65" w:rsidRPr="006C0585">
        <w:rPr>
          <w:rFonts w:asciiTheme="minorHAnsi" w:hAnsiTheme="minorHAnsi" w:cstheme="minorHAnsi"/>
        </w:rPr>
        <w:t xml:space="preserve"> </w:t>
      </w:r>
      <w:r w:rsidRPr="006C0585">
        <w:rPr>
          <w:rFonts w:asciiTheme="minorHAnsi" w:hAnsiTheme="minorHAnsi" w:cstheme="minorHAnsi"/>
        </w:rPr>
        <w:t xml:space="preserve">Temporary Housing: </w:t>
      </w:r>
      <w:r w:rsidR="008D2B65" w:rsidRPr="006C0585">
        <w:rPr>
          <w:rFonts w:asciiTheme="minorHAnsi" w:hAnsiTheme="minorHAnsi" w:cstheme="minorHAnsi"/>
        </w:rPr>
        <w:t>Assistance with t</w:t>
      </w:r>
      <w:r w:rsidRPr="006C0585">
        <w:rPr>
          <w:rFonts w:asciiTheme="minorHAnsi" w:hAnsiTheme="minorHAnsi" w:cstheme="minorHAnsi"/>
        </w:rPr>
        <w:t>emporary housing may be provided for eligible participants participating</w:t>
      </w:r>
      <w:r w:rsidR="00FB3570" w:rsidRPr="006C0585">
        <w:rPr>
          <w:rFonts w:asciiTheme="minorHAnsi" w:hAnsiTheme="minorHAnsi" w:cstheme="minorHAnsi"/>
        </w:rPr>
        <w:t xml:space="preserve"> in WIOA approved occupational skills training outside of the service area.</w:t>
      </w:r>
    </w:p>
    <w:p w:rsidR="006C0585" w:rsidRPr="006C0585" w:rsidRDefault="006C0585" w:rsidP="00663604">
      <w:pPr>
        <w:autoSpaceDE w:val="0"/>
        <w:autoSpaceDN w:val="0"/>
        <w:adjustRightInd w:val="0"/>
        <w:ind w:left="720"/>
        <w:rPr>
          <w:rFonts w:asciiTheme="minorHAnsi" w:hAnsiTheme="minorHAnsi" w:cstheme="minorHAnsi"/>
        </w:rPr>
      </w:pPr>
    </w:p>
    <w:p w:rsidR="006C0585" w:rsidRPr="006C0585" w:rsidRDefault="006C0585" w:rsidP="006C0585">
      <w:pPr>
        <w:spacing w:line="276" w:lineRule="auto"/>
        <w:ind w:left="360"/>
        <w:contextualSpacing/>
      </w:pPr>
      <w:r w:rsidRPr="006C0585">
        <w:rPr>
          <w:rFonts w:asciiTheme="minorHAnsi" w:hAnsiTheme="minorHAnsi" w:cstheme="minorHAnsi"/>
        </w:rPr>
        <w:t xml:space="preserve">       8.T</w:t>
      </w:r>
      <w:r w:rsidRPr="006C0585">
        <w:t xml:space="preserve">esting &amp; Licensing: Testing fees required for licensure or certification exams – GED test, driver’s permit, and </w:t>
      </w:r>
      <w:r w:rsidRPr="006C0585">
        <w:tab/>
        <w:t>licensing test fees for professional certification after training (e.g.  CNA, LPN, MCSE, CDL, etc.)  </w:t>
      </w:r>
    </w:p>
    <w:p w:rsidR="006C0585" w:rsidRPr="006C0585" w:rsidRDefault="006C0585" w:rsidP="006C0585"/>
    <w:p w:rsidR="006A3AA9" w:rsidRPr="006C0585" w:rsidRDefault="00E56EAC" w:rsidP="006A3AA9">
      <w:pPr>
        <w:spacing w:line="288" w:lineRule="auto"/>
        <w:rPr>
          <w:rFonts w:asciiTheme="minorHAnsi" w:hAnsiTheme="minorHAnsi" w:cstheme="minorHAnsi"/>
          <w:b/>
        </w:rPr>
      </w:pPr>
      <w:r w:rsidRPr="006C0585">
        <w:rPr>
          <w:rFonts w:asciiTheme="minorHAnsi" w:hAnsiTheme="minorHAnsi" w:cstheme="minorHAnsi"/>
          <w:b/>
        </w:rPr>
        <w:t>H</w:t>
      </w:r>
      <w:r w:rsidR="00B44BAE" w:rsidRPr="006C0585">
        <w:rPr>
          <w:rFonts w:asciiTheme="minorHAnsi" w:hAnsiTheme="minorHAnsi" w:cstheme="minorHAnsi"/>
          <w:b/>
        </w:rPr>
        <w:t>. Use of training vouchers for older and out of school youth</w:t>
      </w:r>
    </w:p>
    <w:p w:rsidR="00792955" w:rsidRPr="006C0585" w:rsidRDefault="00792955" w:rsidP="00792955">
      <w:pPr>
        <w:pStyle w:val="BodyText"/>
        <w:spacing w:before="1" w:line="247" w:lineRule="auto"/>
        <w:ind w:left="202" w:firstLine="8"/>
        <w:rPr>
          <w:rFonts w:asciiTheme="minorHAnsi" w:hAnsiTheme="minorHAnsi" w:cstheme="minorHAnsi"/>
        </w:rPr>
      </w:pPr>
      <w:r w:rsidRPr="006C0585">
        <w:rPr>
          <w:rFonts w:asciiTheme="minorHAnsi" w:hAnsiTheme="minorHAnsi" w:cstheme="minorHAnsi"/>
          <w:color w:val="161315"/>
          <w:w w:val="105"/>
        </w:rPr>
        <w:t xml:space="preserve">As discussed in 20 CFR § 681.550 "in order to enhance individual participant choice in education and training plans and provide flexibility to service providers, the Department allows WIOA Individual Training Accounts (ITAs) for OSY, ages 16 to 24, using WIOA youth funds, when appropriate." </w:t>
      </w:r>
      <w:r w:rsidRPr="006C0585">
        <w:rPr>
          <w:rFonts w:asciiTheme="minorHAnsi" w:hAnsiTheme="minorHAnsi" w:cstheme="minorHAnsi"/>
          <w:color w:val="161315"/>
          <w:spacing w:val="-3"/>
          <w:w w:val="105"/>
        </w:rPr>
        <w:t xml:space="preserve">ITAs </w:t>
      </w:r>
      <w:r w:rsidRPr="006C0585">
        <w:rPr>
          <w:rFonts w:asciiTheme="minorHAnsi" w:hAnsiTheme="minorHAnsi" w:cstheme="minorHAnsi"/>
          <w:color w:val="161315"/>
          <w:w w:val="105"/>
        </w:rPr>
        <w:t xml:space="preserve">allow participants the opportunity to choose the training provider that best meets their needs. To receive funds from an </w:t>
      </w:r>
      <w:r w:rsidRPr="006C0585">
        <w:rPr>
          <w:rFonts w:asciiTheme="minorHAnsi" w:hAnsiTheme="minorHAnsi" w:cstheme="minorHAnsi"/>
          <w:color w:val="161315"/>
          <w:spacing w:val="-3"/>
          <w:w w:val="105"/>
        </w:rPr>
        <w:t xml:space="preserve">ITA, </w:t>
      </w:r>
      <w:r w:rsidRPr="006C0585">
        <w:rPr>
          <w:rFonts w:asciiTheme="minorHAnsi" w:hAnsiTheme="minorHAnsi" w:cstheme="minorHAnsi"/>
          <w:color w:val="161315"/>
          <w:w w:val="105"/>
        </w:rPr>
        <w:t>the training provider</w:t>
      </w:r>
      <w:r w:rsidRPr="006C0585">
        <w:rPr>
          <w:rFonts w:asciiTheme="minorHAnsi" w:hAnsiTheme="minorHAnsi" w:cstheme="minorHAnsi"/>
          <w:color w:val="161315"/>
          <w:spacing w:val="-5"/>
          <w:w w:val="105"/>
        </w:rPr>
        <w:t xml:space="preserve"> </w:t>
      </w:r>
      <w:r w:rsidRPr="006C0585">
        <w:rPr>
          <w:rFonts w:asciiTheme="minorHAnsi" w:hAnsiTheme="minorHAnsi" w:cstheme="minorHAnsi"/>
          <w:color w:val="161315"/>
          <w:w w:val="105"/>
        </w:rPr>
        <w:t>must</w:t>
      </w:r>
      <w:r w:rsidRPr="006C0585">
        <w:rPr>
          <w:rFonts w:asciiTheme="minorHAnsi" w:hAnsiTheme="minorHAnsi" w:cstheme="minorHAnsi"/>
          <w:color w:val="161315"/>
          <w:spacing w:val="-17"/>
          <w:w w:val="105"/>
        </w:rPr>
        <w:t xml:space="preserve"> </w:t>
      </w:r>
      <w:r w:rsidRPr="006C0585">
        <w:rPr>
          <w:rFonts w:asciiTheme="minorHAnsi" w:hAnsiTheme="minorHAnsi" w:cstheme="minorHAnsi"/>
          <w:color w:val="161315"/>
          <w:w w:val="105"/>
        </w:rPr>
        <w:t>be</w:t>
      </w:r>
      <w:r w:rsidRPr="006C0585">
        <w:rPr>
          <w:rFonts w:asciiTheme="minorHAnsi" w:hAnsiTheme="minorHAnsi" w:cstheme="minorHAnsi"/>
          <w:color w:val="161315"/>
          <w:spacing w:val="-22"/>
          <w:w w:val="105"/>
        </w:rPr>
        <w:t xml:space="preserve"> </w:t>
      </w:r>
      <w:r w:rsidRPr="006C0585">
        <w:rPr>
          <w:rFonts w:asciiTheme="minorHAnsi" w:hAnsiTheme="minorHAnsi" w:cstheme="minorHAnsi"/>
          <w:color w:val="161315"/>
          <w:w w:val="105"/>
        </w:rPr>
        <w:t>on</w:t>
      </w:r>
      <w:r w:rsidRPr="006C0585">
        <w:rPr>
          <w:rFonts w:asciiTheme="minorHAnsi" w:hAnsiTheme="minorHAnsi" w:cstheme="minorHAnsi"/>
          <w:color w:val="161315"/>
          <w:spacing w:val="-20"/>
          <w:w w:val="105"/>
        </w:rPr>
        <w:t xml:space="preserve"> </w:t>
      </w:r>
      <w:r w:rsidRPr="006C0585">
        <w:rPr>
          <w:rFonts w:asciiTheme="minorHAnsi" w:hAnsiTheme="minorHAnsi" w:cstheme="minorHAnsi"/>
          <w:color w:val="161315"/>
          <w:w w:val="105"/>
        </w:rPr>
        <w:t>the</w:t>
      </w:r>
      <w:r w:rsidRPr="006C0585">
        <w:rPr>
          <w:rFonts w:asciiTheme="minorHAnsi" w:hAnsiTheme="minorHAnsi" w:cstheme="minorHAnsi"/>
          <w:color w:val="161315"/>
          <w:spacing w:val="-22"/>
          <w:w w:val="105"/>
        </w:rPr>
        <w:t xml:space="preserve"> </w:t>
      </w:r>
      <w:r w:rsidRPr="006C0585">
        <w:rPr>
          <w:rFonts w:asciiTheme="minorHAnsi" w:hAnsiTheme="minorHAnsi" w:cstheme="minorHAnsi"/>
          <w:color w:val="161315"/>
          <w:w w:val="105"/>
        </w:rPr>
        <w:t>Eligible</w:t>
      </w:r>
      <w:r w:rsidRPr="006C0585">
        <w:rPr>
          <w:rFonts w:asciiTheme="minorHAnsi" w:hAnsiTheme="minorHAnsi" w:cstheme="minorHAnsi"/>
          <w:color w:val="161315"/>
          <w:spacing w:val="-15"/>
          <w:w w:val="105"/>
        </w:rPr>
        <w:t xml:space="preserve"> </w:t>
      </w:r>
      <w:r w:rsidRPr="006C0585">
        <w:rPr>
          <w:rFonts w:asciiTheme="minorHAnsi" w:hAnsiTheme="minorHAnsi" w:cstheme="minorHAnsi"/>
          <w:color w:val="161315"/>
          <w:w w:val="105"/>
        </w:rPr>
        <w:t>Training</w:t>
      </w:r>
      <w:r w:rsidRPr="006C0585">
        <w:rPr>
          <w:rFonts w:asciiTheme="minorHAnsi" w:hAnsiTheme="minorHAnsi" w:cstheme="minorHAnsi"/>
          <w:color w:val="161315"/>
          <w:spacing w:val="-2"/>
          <w:w w:val="105"/>
        </w:rPr>
        <w:t xml:space="preserve"> </w:t>
      </w:r>
      <w:r w:rsidRPr="006C0585">
        <w:rPr>
          <w:rFonts w:asciiTheme="minorHAnsi" w:hAnsiTheme="minorHAnsi" w:cstheme="minorHAnsi"/>
          <w:color w:val="161315"/>
          <w:w w:val="105"/>
        </w:rPr>
        <w:t>Provider</w:t>
      </w:r>
      <w:r w:rsidRPr="006C0585">
        <w:rPr>
          <w:rFonts w:asciiTheme="minorHAnsi" w:hAnsiTheme="minorHAnsi" w:cstheme="minorHAnsi"/>
          <w:color w:val="161315"/>
          <w:spacing w:val="-6"/>
          <w:w w:val="105"/>
        </w:rPr>
        <w:t xml:space="preserve"> </w:t>
      </w:r>
      <w:r w:rsidRPr="006C0585">
        <w:rPr>
          <w:rFonts w:asciiTheme="minorHAnsi" w:hAnsiTheme="minorHAnsi" w:cstheme="minorHAnsi"/>
          <w:color w:val="161315"/>
          <w:w w:val="105"/>
        </w:rPr>
        <w:t>List</w:t>
      </w:r>
      <w:r w:rsidRPr="006C0585">
        <w:rPr>
          <w:rFonts w:asciiTheme="minorHAnsi" w:hAnsiTheme="minorHAnsi" w:cstheme="minorHAnsi"/>
          <w:color w:val="161315"/>
          <w:spacing w:val="-12"/>
          <w:w w:val="105"/>
        </w:rPr>
        <w:t xml:space="preserve"> </w:t>
      </w:r>
      <w:r w:rsidRPr="006C0585">
        <w:rPr>
          <w:rFonts w:asciiTheme="minorHAnsi" w:hAnsiTheme="minorHAnsi" w:cstheme="minorHAnsi"/>
          <w:color w:val="161315"/>
          <w:w w:val="105"/>
        </w:rPr>
        <w:t>as</w:t>
      </w:r>
      <w:r w:rsidRPr="006C0585">
        <w:rPr>
          <w:rFonts w:asciiTheme="minorHAnsi" w:hAnsiTheme="minorHAnsi" w:cstheme="minorHAnsi"/>
          <w:color w:val="161315"/>
          <w:spacing w:val="-20"/>
          <w:w w:val="105"/>
        </w:rPr>
        <w:t xml:space="preserve"> </w:t>
      </w:r>
      <w:r w:rsidRPr="006C0585">
        <w:rPr>
          <w:rFonts w:asciiTheme="minorHAnsi" w:hAnsiTheme="minorHAnsi" w:cstheme="minorHAnsi"/>
          <w:color w:val="161315"/>
          <w:w w:val="105"/>
        </w:rPr>
        <w:t>outlined</w:t>
      </w:r>
      <w:r w:rsidRPr="006C0585">
        <w:rPr>
          <w:rFonts w:asciiTheme="minorHAnsi" w:hAnsiTheme="minorHAnsi" w:cstheme="minorHAnsi"/>
          <w:color w:val="161315"/>
          <w:spacing w:val="-5"/>
          <w:w w:val="105"/>
        </w:rPr>
        <w:t xml:space="preserve"> </w:t>
      </w:r>
      <w:r w:rsidRPr="006C0585">
        <w:rPr>
          <w:rFonts w:asciiTheme="minorHAnsi" w:hAnsiTheme="minorHAnsi" w:cstheme="minorHAnsi"/>
          <w:color w:val="161315"/>
          <w:w w:val="105"/>
        </w:rPr>
        <w:t>in§</w:t>
      </w:r>
      <w:r w:rsidRPr="006C0585">
        <w:rPr>
          <w:rFonts w:asciiTheme="minorHAnsi" w:hAnsiTheme="minorHAnsi" w:cstheme="minorHAnsi"/>
          <w:color w:val="161315"/>
          <w:spacing w:val="30"/>
          <w:w w:val="105"/>
        </w:rPr>
        <w:t xml:space="preserve"> </w:t>
      </w:r>
      <w:r w:rsidRPr="006C0585">
        <w:rPr>
          <w:rFonts w:asciiTheme="minorHAnsi" w:hAnsiTheme="minorHAnsi" w:cstheme="minorHAnsi"/>
          <w:color w:val="161315"/>
          <w:w w:val="105"/>
        </w:rPr>
        <w:t>680.400</w:t>
      </w:r>
      <w:r w:rsidRPr="006C0585">
        <w:rPr>
          <w:rFonts w:asciiTheme="minorHAnsi" w:hAnsiTheme="minorHAnsi" w:cstheme="minorHAnsi"/>
          <w:color w:val="161315"/>
          <w:spacing w:val="-13"/>
          <w:w w:val="105"/>
        </w:rPr>
        <w:t xml:space="preserve"> </w:t>
      </w:r>
      <w:r w:rsidRPr="006C0585">
        <w:rPr>
          <w:rFonts w:asciiTheme="minorHAnsi" w:hAnsiTheme="minorHAnsi" w:cstheme="minorHAnsi"/>
          <w:color w:val="161315"/>
          <w:w w:val="105"/>
        </w:rPr>
        <w:t>and</w:t>
      </w:r>
      <w:r w:rsidRPr="006C0585">
        <w:rPr>
          <w:rFonts w:asciiTheme="minorHAnsi" w:hAnsiTheme="minorHAnsi" w:cstheme="minorHAnsi"/>
          <w:color w:val="161315"/>
          <w:spacing w:val="-16"/>
          <w:w w:val="105"/>
        </w:rPr>
        <w:t xml:space="preserve"> </w:t>
      </w:r>
      <w:r w:rsidRPr="006C0585">
        <w:rPr>
          <w:rFonts w:asciiTheme="minorHAnsi" w:hAnsiTheme="minorHAnsi" w:cstheme="minorHAnsi"/>
          <w:color w:val="161315"/>
          <w:w w:val="105"/>
        </w:rPr>
        <w:t>680.410.</w:t>
      </w:r>
    </w:p>
    <w:p w:rsidR="00792955" w:rsidRPr="006C0585" w:rsidRDefault="00792955" w:rsidP="00792955">
      <w:pPr>
        <w:pStyle w:val="BodyText"/>
        <w:spacing w:before="4"/>
        <w:rPr>
          <w:rFonts w:asciiTheme="minorHAnsi" w:hAnsiTheme="minorHAnsi" w:cstheme="minorHAnsi"/>
        </w:rPr>
      </w:pPr>
    </w:p>
    <w:p w:rsidR="00792955" w:rsidRPr="006C0585" w:rsidRDefault="00792955" w:rsidP="00792955">
      <w:pPr>
        <w:pStyle w:val="BodyText"/>
        <w:spacing w:line="249" w:lineRule="auto"/>
        <w:ind w:left="201" w:right="139" w:firstLine="1"/>
        <w:rPr>
          <w:rFonts w:asciiTheme="minorHAnsi" w:hAnsiTheme="minorHAnsi" w:cstheme="minorHAnsi"/>
        </w:rPr>
      </w:pPr>
      <w:r w:rsidRPr="006C0585">
        <w:rPr>
          <w:rFonts w:asciiTheme="minorHAnsi" w:hAnsiTheme="minorHAnsi" w:cstheme="minorHAnsi"/>
          <w:color w:val="161315"/>
          <w:w w:val="105"/>
        </w:rPr>
        <w:t>ISY cannot use youth program-funded ITAs. However, ISY between the ages of 18 and 21 may</w:t>
      </w:r>
      <w:r w:rsidRPr="006C0585">
        <w:rPr>
          <w:rFonts w:asciiTheme="minorHAnsi" w:hAnsiTheme="minorHAnsi" w:cstheme="minorHAnsi"/>
          <w:color w:val="161315"/>
          <w:spacing w:val="-17"/>
          <w:w w:val="105"/>
        </w:rPr>
        <w:t xml:space="preserve"> </w:t>
      </w:r>
      <w:r w:rsidRPr="006C0585">
        <w:rPr>
          <w:rFonts w:asciiTheme="minorHAnsi" w:hAnsiTheme="minorHAnsi" w:cstheme="minorHAnsi"/>
          <w:color w:val="161315"/>
          <w:w w:val="105"/>
        </w:rPr>
        <w:t>co-enroll</w:t>
      </w:r>
      <w:r w:rsidRPr="006C0585">
        <w:rPr>
          <w:rFonts w:asciiTheme="minorHAnsi" w:hAnsiTheme="minorHAnsi" w:cstheme="minorHAnsi"/>
          <w:color w:val="161315"/>
          <w:spacing w:val="-8"/>
          <w:w w:val="105"/>
        </w:rPr>
        <w:t xml:space="preserve"> </w:t>
      </w:r>
      <w:r w:rsidRPr="006C0585">
        <w:rPr>
          <w:rFonts w:asciiTheme="minorHAnsi" w:hAnsiTheme="minorHAnsi" w:cstheme="minorHAnsi"/>
          <w:color w:val="161315"/>
          <w:w w:val="105"/>
        </w:rPr>
        <w:t>in</w:t>
      </w:r>
      <w:r w:rsidRPr="006C0585">
        <w:rPr>
          <w:rFonts w:asciiTheme="minorHAnsi" w:hAnsiTheme="minorHAnsi" w:cstheme="minorHAnsi"/>
          <w:color w:val="161315"/>
          <w:spacing w:val="-19"/>
          <w:w w:val="105"/>
        </w:rPr>
        <w:t xml:space="preserve"> </w:t>
      </w:r>
      <w:r w:rsidRPr="006C0585">
        <w:rPr>
          <w:rFonts w:asciiTheme="minorHAnsi" w:hAnsiTheme="minorHAnsi" w:cstheme="minorHAnsi"/>
          <w:color w:val="161315"/>
          <w:w w:val="105"/>
        </w:rPr>
        <w:t>the</w:t>
      </w:r>
      <w:r w:rsidRPr="006C0585">
        <w:rPr>
          <w:rFonts w:asciiTheme="minorHAnsi" w:hAnsiTheme="minorHAnsi" w:cstheme="minorHAnsi"/>
          <w:color w:val="161315"/>
          <w:spacing w:val="-18"/>
          <w:w w:val="105"/>
        </w:rPr>
        <w:t xml:space="preserve"> </w:t>
      </w:r>
      <w:r w:rsidRPr="006C0585">
        <w:rPr>
          <w:rFonts w:asciiTheme="minorHAnsi" w:hAnsiTheme="minorHAnsi" w:cstheme="minorHAnsi"/>
          <w:color w:val="161315"/>
          <w:w w:val="105"/>
        </w:rPr>
        <w:t>WIOA</w:t>
      </w:r>
      <w:r w:rsidRPr="006C0585">
        <w:rPr>
          <w:rFonts w:asciiTheme="minorHAnsi" w:hAnsiTheme="minorHAnsi" w:cstheme="minorHAnsi"/>
          <w:color w:val="161315"/>
          <w:spacing w:val="-9"/>
          <w:w w:val="105"/>
        </w:rPr>
        <w:t xml:space="preserve"> </w:t>
      </w:r>
      <w:r w:rsidRPr="006C0585">
        <w:rPr>
          <w:rFonts w:asciiTheme="minorHAnsi" w:hAnsiTheme="minorHAnsi" w:cstheme="minorHAnsi"/>
          <w:color w:val="161315"/>
          <w:w w:val="105"/>
        </w:rPr>
        <w:t>Adult</w:t>
      </w:r>
      <w:r w:rsidRPr="006C0585">
        <w:rPr>
          <w:rFonts w:asciiTheme="minorHAnsi" w:hAnsiTheme="minorHAnsi" w:cstheme="minorHAnsi"/>
          <w:color w:val="161315"/>
          <w:spacing w:val="-11"/>
          <w:w w:val="105"/>
        </w:rPr>
        <w:t xml:space="preserve"> </w:t>
      </w:r>
      <w:r w:rsidRPr="006C0585">
        <w:rPr>
          <w:rFonts w:asciiTheme="minorHAnsi" w:hAnsiTheme="minorHAnsi" w:cstheme="minorHAnsi"/>
          <w:color w:val="161315"/>
          <w:w w:val="105"/>
        </w:rPr>
        <w:t>program</w:t>
      </w:r>
      <w:r w:rsidRPr="006C0585">
        <w:rPr>
          <w:rFonts w:asciiTheme="minorHAnsi" w:hAnsiTheme="minorHAnsi" w:cstheme="minorHAnsi"/>
          <w:color w:val="161315"/>
          <w:spacing w:val="-9"/>
          <w:w w:val="105"/>
        </w:rPr>
        <w:t xml:space="preserve"> </w:t>
      </w:r>
      <w:r w:rsidRPr="006C0585">
        <w:rPr>
          <w:rFonts w:asciiTheme="minorHAnsi" w:hAnsiTheme="minorHAnsi" w:cstheme="minorHAnsi"/>
          <w:color w:val="161315"/>
          <w:w w:val="105"/>
        </w:rPr>
        <w:t>if</w:t>
      </w:r>
      <w:r w:rsidRPr="006C0585">
        <w:rPr>
          <w:rFonts w:asciiTheme="minorHAnsi" w:hAnsiTheme="minorHAnsi" w:cstheme="minorHAnsi"/>
          <w:color w:val="161315"/>
          <w:spacing w:val="-15"/>
          <w:w w:val="105"/>
        </w:rPr>
        <w:t xml:space="preserve"> </w:t>
      </w:r>
      <w:r w:rsidRPr="006C0585">
        <w:rPr>
          <w:rFonts w:asciiTheme="minorHAnsi" w:hAnsiTheme="minorHAnsi" w:cstheme="minorHAnsi"/>
          <w:color w:val="161315"/>
          <w:w w:val="105"/>
        </w:rPr>
        <w:t>the</w:t>
      </w:r>
      <w:r w:rsidRPr="006C0585">
        <w:rPr>
          <w:rFonts w:asciiTheme="minorHAnsi" w:hAnsiTheme="minorHAnsi" w:cstheme="minorHAnsi"/>
          <w:color w:val="161315"/>
          <w:spacing w:val="-13"/>
          <w:w w:val="105"/>
        </w:rPr>
        <w:t xml:space="preserve"> </w:t>
      </w:r>
      <w:r w:rsidRPr="006C0585">
        <w:rPr>
          <w:rFonts w:asciiTheme="minorHAnsi" w:hAnsiTheme="minorHAnsi" w:cstheme="minorHAnsi"/>
          <w:color w:val="161315"/>
          <w:w w:val="105"/>
        </w:rPr>
        <w:t>young</w:t>
      </w:r>
      <w:r w:rsidRPr="006C0585">
        <w:rPr>
          <w:rFonts w:asciiTheme="minorHAnsi" w:hAnsiTheme="minorHAnsi" w:cstheme="minorHAnsi"/>
          <w:color w:val="161315"/>
          <w:spacing w:val="-16"/>
          <w:w w:val="105"/>
        </w:rPr>
        <w:t xml:space="preserve"> </w:t>
      </w:r>
      <w:r w:rsidRPr="006C0585">
        <w:rPr>
          <w:rFonts w:asciiTheme="minorHAnsi" w:hAnsiTheme="minorHAnsi" w:cstheme="minorHAnsi"/>
          <w:color w:val="161315"/>
          <w:w w:val="105"/>
        </w:rPr>
        <w:t>adult's</w:t>
      </w:r>
      <w:r w:rsidRPr="006C0585">
        <w:rPr>
          <w:rFonts w:asciiTheme="minorHAnsi" w:hAnsiTheme="minorHAnsi" w:cstheme="minorHAnsi"/>
          <w:color w:val="161315"/>
          <w:spacing w:val="-16"/>
          <w:w w:val="105"/>
        </w:rPr>
        <w:t xml:space="preserve"> </w:t>
      </w:r>
      <w:r w:rsidRPr="006C0585">
        <w:rPr>
          <w:rFonts w:asciiTheme="minorHAnsi" w:hAnsiTheme="minorHAnsi" w:cstheme="minorHAnsi"/>
          <w:color w:val="161315"/>
          <w:w w:val="105"/>
        </w:rPr>
        <w:t>individual</w:t>
      </w:r>
      <w:r w:rsidRPr="006C0585">
        <w:rPr>
          <w:rFonts w:asciiTheme="minorHAnsi" w:hAnsiTheme="minorHAnsi" w:cstheme="minorHAnsi"/>
          <w:color w:val="161315"/>
          <w:spacing w:val="-1"/>
          <w:w w:val="105"/>
        </w:rPr>
        <w:t xml:space="preserve"> </w:t>
      </w:r>
      <w:r w:rsidRPr="006C0585">
        <w:rPr>
          <w:rFonts w:asciiTheme="minorHAnsi" w:hAnsiTheme="minorHAnsi" w:cstheme="minorHAnsi"/>
          <w:color w:val="161315"/>
          <w:w w:val="105"/>
        </w:rPr>
        <w:t>needs,</w:t>
      </w:r>
      <w:r w:rsidRPr="006C0585">
        <w:rPr>
          <w:rFonts w:asciiTheme="minorHAnsi" w:hAnsiTheme="minorHAnsi" w:cstheme="minorHAnsi"/>
          <w:color w:val="161315"/>
          <w:spacing w:val="-13"/>
          <w:w w:val="105"/>
        </w:rPr>
        <w:t xml:space="preserve"> </w:t>
      </w:r>
      <w:r w:rsidRPr="006C0585">
        <w:rPr>
          <w:rFonts w:asciiTheme="minorHAnsi" w:hAnsiTheme="minorHAnsi" w:cstheme="minorHAnsi"/>
          <w:color w:val="161315"/>
          <w:w w:val="105"/>
        </w:rPr>
        <w:t>knowledge, skills, and interests align with the WIOA adult program and may receive training services through</w:t>
      </w:r>
      <w:r w:rsidRPr="006C0585">
        <w:rPr>
          <w:rFonts w:asciiTheme="minorHAnsi" w:hAnsiTheme="minorHAnsi" w:cstheme="minorHAnsi"/>
          <w:color w:val="161315"/>
          <w:spacing w:val="-11"/>
          <w:w w:val="105"/>
        </w:rPr>
        <w:t xml:space="preserve"> </w:t>
      </w:r>
      <w:r w:rsidRPr="006C0585">
        <w:rPr>
          <w:rFonts w:asciiTheme="minorHAnsi" w:hAnsiTheme="minorHAnsi" w:cstheme="minorHAnsi"/>
          <w:color w:val="161315"/>
          <w:w w:val="105"/>
        </w:rPr>
        <w:t>an</w:t>
      </w:r>
      <w:r w:rsidRPr="006C0585">
        <w:rPr>
          <w:rFonts w:asciiTheme="minorHAnsi" w:hAnsiTheme="minorHAnsi" w:cstheme="minorHAnsi"/>
          <w:color w:val="161315"/>
          <w:spacing w:val="-15"/>
          <w:w w:val="105"/>
        </w:rPr>
        <w:t xml:space="preserve"> </w:t>
      </w:r>
      <w:r w:rsidRPr="006C0585">
        <w:rPr>
          <w:rFonts w:asciiTheme="minorHAnsi" w:hAnsiTheme="minorHAnsi" w:cstheme="minorHAnsi"/>
          <w:color w:val="161315"/>
          <w:spacing w:val="-3"/>
          <w:w w:val="105"/>
        </w:rPr>
        <w:t>ITA</w:t>
      </w:r>
      <w:r w:rsidRPr="006C0585">
        <w:rPr>
          <w:rFonts w:asciiTheme="minorHAnsi" w:hAnsiTheme="minorHAnsi" w:cstheme="minorHAnsi"/>
          <w:color w:val="161315"/>
          <w:spacing w:val="-15"/>
          <w:w w:val="105"/>
        </w:rPr>
        <w:t xml:space="preserve"> </w:t>
      </w:r>
      <w:r w:rsidRPr="006C0585">
        <w:rPr>
          <w:rFonts w:asciiTheme="minorHAnsi" w:hAnsiTheme="minorHAnsi" w:cstheme="minorHAnsi"/>
          <w:color w:val="161315"/>
          <w:w w:val="105"/>
        </w:rPr>
        <w:t>funded</w:t>
      </w:r>
      <w:r w:rsidRPr="006C0585">
        <w:rPr>
          <w:rFonts w:asciiTheme="minorHAnsi" w:hAnsiTheme="minorHAnsi" w:cstheme="minorHAnsi"/>
          <w:color w:val="161315"/>
          <w:spacing w:val="-6"/>
          <w:w w:val="105"/>
        </w:rPr>
        <w:t xml:space="preserve"> </w:t>
      </w:r>
      <w:r w:rsidRPr="006C0585">
        <w:rPr>
          <w:rFonts w:asciiTheme="minorHAnsi" w:hAnsiTheme="minorHAnsi" w:cstheme="minorHAnsi"/>
          <w:color w:val="161315"/>
          <w:w w:val="105"/>
        </w:rPr>
        <w:t>by</w:t>
      </w:r>
      <w:r w:rsidRPr="006C0585">
        <w:rPr>
          <w:rFonts w:asciiTheme="minorHAnsi" w:hAnsiTheme="minorHAnsi" w:cstheme="minorHAnsi"/>
          <w:color w:val="161315"/>
          <w:spacing w:val="-16"/>
          <w:w w:val="105"/>
        </w:rPr>
        <w:t xml:space="preserve"> </w:t>
      </w:r>
      <w:r w:rsidRPr="006C0585">
        <w:rPr>
          <w:rFonts w:asciiTheme="minorHAnsi" w:hAnsiTheme="minorHAnsi" w:cstheme="minorHAnsi"/>
          <w:color w:val="161315"/>
          <w:w w:val="105"/>
        </w:rPr>
        <w:t>the</w:t>
      </w:r>
      <w:r w:rsidRPr="006C0585">
        <w:rPr>
          <w:rFonts w:asciiTheme="minorHAnsi" w:hAnsiTheme="minorHAnsi" w:cstheme="minorHAnsi"/>
          <w:color w:val="161315"/>
          <w:spacing w:val="-19"/>
          <w:w w:val="105"/>
        </w:rPr>
        <w:t xml:space="preserve"> </w:t>
      </w:r>
      <w:r w:rsidRPr="006C0585">
        <w:rPr>
          <w:rFonts w:asciiTheme="minorHAnsi" w:hAnsiTheme="minorHAnsi" w:cstheme="minorHAnsi"/>
          <w:color w:val="161315"/>
          <w:w w:val="105"/>
        </w:rPr>
        <w:t>adult</w:t>
      </w:r>
      <w:r w:rsidRPr="006C0585">
        <w:rPr>
          <w:rFonts w:asciiTheme="minorHAnsi" w:hAnsiTheme="minorHAnsi" w:cstheme="minorHAnsi"/>
          <w:color w:val="161315"/>
          <w:spacing w:val="-12"/>
          <w:w w:val="105"/>
        </w:rPr>
        <w:t xml:space="preserve"> </w:t>
      </w:r>
      <w:r w:rsidRPr="006C0585">
        <w:rPr>
          <w:rFonts w:asciiTheme="minorHAnsi" w:hAnsiTheme="minorHAnsi" w:cstheme="minorHAnsi"/>
          <w:color w:val="161315"/>
          <w:w w:val="105"/>
        </w:rPr>
        <w:t>program.</w:t>
      </w:r>
    </w:p>
    <w:p w:rsidR="00B44BAE" w:rsidRPr="006C0585" w:rsidRDefault="00B44BAE" w:rsidP="006A3AA9">
      <w:pPr>
        <w:spacing w:line="288" w:lineRule="auto"/>
        <w:rPr>
          <w:rFonts w:asciiTheme="minorHAnsi" w:hAnsiTheme="minorHAnsi" w:cstheme="minorHAnsi"/>
        </w:rPr>
      </w:pPr>
    </w:p>
    <w:p w:rsidR="00B44BAE" w:rsidRPr="006C0585" w:rsidRDefault="00E56EAC" w:rsidP="006A3AA9">
      <w:pPr>
        <w:spacing w:line="288" w:lineRule="auto"/>
        <w:rPr>
          <w:rFonts w:asciiTheme="minorHAnsi" w:hAnsiTheme="minorHAnsi" w:cstheme="minorHAnsi"/>
          <w:b/>
        </w:rPr>
      </w:pPr>
      <w:r w:rsidRPr="006C0585">
        <w:rPr>
          <w:rFonts w:asciiTheme="minorHAnsi" w:hAnsiTheme="minorHAnsi" w:cstheme="minorHAnsi"/>
          <w:b/>
        </w:rPr>
        <w:t>I</w:t>
      </w:r>
      <w:r w:rsidR="00B44BAE" w:rsidRPr="006C0585">
        <w:rPr>
          <w:rFonts w:asciiTheme="minorHAnsi" w:hAnsiTheme="minorHAnsi" w:cstheme="minorHAnsi"/>
          <w:b/>
        </w:rPr>
        <w:t>. Follow-up</w:t>
      </w:r>
    </w:p>
    <w:p w:rsidR="006942F6" w:rsidRPr="006C0585" w:rsidRDefault="003033DA" w:rsidP="006942F6">
      <w:pPr>
        <w:pStyle w:val="BodyText"/>
        <w:spacing w:before="1" w:line="247" w:lineRule="auto"/>
        <w:ind w:left="190" w:right="155" w:firstLine="8"/>
        <w:rPr>
          <w:rFonts w:asciiTheme="minorHAnsi" w:hAnsiTheme="minorHAnsi" w:cstheme="minorHAnsi"/>
          <w:color w:val="161516"/>
        </w:rPr>
      </w:pPr>
      <w:r w:rsidRPr="006C0585">
        <w:rPr>
          <w:rFonts w:asciiTheme="minorHAnsi" w:hAnsiTheme="minorHAnsi" w:cstheme="minorHAnsi"/>
          <w:color w:val="161516"/>
        </w:rPr>
        <w:t>As discussed in 20</w:t>
      </w:r>
      <w:r w:rsidR="006942F6" w:rsidRPr="006C0585">
        <w:rPr>
          <w:rFonts w:asciiTheme="minorHAnsi" w:hAnsiTheme="minorHAnsi" w:cstheme="minorHAnsi"/>
          <w:color w:val="161516"/>
        </w:rPr>
        <w:t>CFR § 681.580</w:t>
      </w:r>
      <w:r w:rsidRPr="006C0585">
        <w:rPr>
          <w:rFonts w:asciiTheme="minorHAnsi" w:hAnsiTheme="minorHAnsi" w:cstheme="minorHAnsi"/>
          <w:color w:val="161516"/>
        </w:rPr>
        <w:t>, all</w:t>
      </w:r>
      <w:r w:rsidR="006942F6" w:rsidRPr="006C0585">
        <w:rPr>
          <w:rFonts w:asciiTheme="minorHAnsi" w:hAnsiTheme="minorHAnsi" w:cstheme="minorHAnsi"/>
          <w:color w:val="161516"/>
        </w:rPr>
        <w:t xml:space="preserve"> youth participants must be offered an opportunity to receive follow-up services that align with their individual service strategies. Follow-up services must be provided to all participants for a minimum of 12 months unless the   participant declines to receive follow-up services or the participant cannot be located or contacted.</w:t>
      </w:r>
      <w:r w:rsidR="00C72AB4" w:rsidRPr="006C0585">
        <w:rPr>
          <w:rFonts w:asciiTheme="minorHAnsi" w:hAnsiTheme="minorHAnsi" w:cstheme="minorHAnsi"/>
          <w:color w:val="000000"/>
        </w:rPr>
        <w:br/>
      </w:r>
      <w:r w:rsidR="00C72AB4" w:rsidRPr="006C0585">
        <w:rPr>
          <w:rFonts w:asciiTheme="minorHAnsi" w:hAnsiTheme="minorHAnsi" w:cstheme="minorHAnsi"/>
          <w:color w:val="000000"/>
        </w:rPr>
        <w:br/>
      </w:r>
      <w:r w:rsidR="006942F6" w:rsidRPr="006C0585">
        <w:rPr>
          <w:rFonts w:asciiTheme="minorHAnsi" w:hAnsiTheme="minorHAnsi" w:cstheme="minorHAnsi"/>
          <w:color w:val="161516"/>
        </w:rPr>
        <w:t xml:space="preserve">The types of services provided and the duration of services must be determined based on the needs of </w:t>
      </w:r>
      <w:r w:rsidR="006942F6" w:rsidRPr="006C0585">
        <w:rPr>
          <w:rFonts w:asciiTheme="minorHAnsi" w:hAnsiTheme="minorHAnsi" w:cstheme="minorHAnsi"/>
          <w:color w:val="2A282A"/>
        </w:rPr>
        <w:t xml:space="preserve">the </w:t>
      </w:r>
      <w:r w:rsidR="006942F6" w:rsidRPr="006C0585">
        <w:rPr>
          <w:rFonts w:asciiTheme="minorHAnsi" w:hAnsiTheme="minorHAnsi" w:cstheme="minorHAnsi"/>
          <w:color w:val="161516"/>
        </w:rPr>
        <w:t xml:space="preserve">individual and therefore, the type and intensity of follow-up </w:t>
      </w:r>
      <w:r w:rsidR="006942F6" w:rsidRPr="006C0585">
        <w:rPr>
          <w:rFonts w:asciiTheme="minorHAnsi" w:hAnsiTheme="minorHAnsi" w:cstheme="minorHAnsi"/>
          <w:color w:val="2A282A"/>
        </w:rPr>
        <w:t xml:space="preserve">services </w:t>
      </w:r>
      <w:r w:rsidR="006942F6" w:rsidRPr="006C0585">
        <w:rPr>
          <w:rFonts w:asciiTheme="minorHAnsi" w:hAnsiTheme="minorHAnsi" w:cstheme="minorHAnsi"/>
          <w:color w:val="161516"/>
        </w:rPr>
        <w:t>may differ for each participant.   Follow-up services must include more   than only a contact attempted or made for securing documentation in order to report a performance</w:t>
      </w:r>
      <w:r w:rsidR="006942F6" w:rsidRPr="006C0585">
        <w:rPr>
          <w:rFonts w:asciiTheme="minorHAnsi" w:hAnsiTheme="minorHAnsi" w:cstheme="minorHAnsi"/>
          <w:color w:val="161516"/>
          <w:spacing w:val="38"/>
        </w:rPr>
        <w:t xml:space="preserve"> </w:t>
      </w:r>
      <w:r w:rsidR="006942F6" w:rsidRPr="006C0585">
        <w:rPr>
          <w:rFonts w:asciiTheme="minorHAnsi" w:hAnsiTheme="minorHAnsi" w:cstheme="minorHAnsi"/>
          <w:color w:val="161516"/>
        </w:rPr>
        <w:t>outcome.</w:t>
      </w:r>
    </w:p>
    <w:p w:rsidR="00E56EAC" w:rsidRPr="006C0585" w:rsidRDefault="00E56EAC" w:rsidP="006942F6">
      <w:pPr>
        <w:pStyle w:val="BodyText"/>
        <w:spacing w:before="1" w:line="247" w:lineRule="auto"/>
        <w:ind w:left="190" w:right="155" w:firstLine="8"/>
        <w:rPr>
          <w:rFonts w:asciiTheme="minorHAnsi" w:hAnsiTheme="minorHAnsi" w:cstheme="minorHAnsi"/>
        </w:rPr>
      </w:pPr>
    </w:p>
    <w:p w:rsidR="00B44BAE" w:rsidRPr="006C0585" w:rsidRDefault="00B44BAE" w:rsidP="00B44BAE">
      <w:pPr>
        <w:autoSpaceDE w:val="0"/>
        <w:autoSpaceDN w:val="0"/>
        <w:adjustRightInd w:val="0"/>
        <w:rPr>
          <w:rFonts w:asciiTheme="minorHAnsi" w:hAnsiTheme="minorHAnsi" w:cstheme="minorHAnsi"/>
          <w:color w:val="000000"/>
        </w:rPr>
      </w:pPr>
      <w:r w:rsidRPr="006C0585">
        <w:rPr>
          <w:rFonts w:asciiTheme="minorHAnsi" w:hAnsiTheme="minorHAnsi" w:cstheme="minorHAnsi"/>
          <w:i/>
          <w:iCs/>
          <w:color w:val="000000"/>
        </w:rPr>
        <w:t>For example</w:t>
      </w:r>
      <w:r w:rsidRPr="006C0585">
        <w:rPr>
          <w:rFonts w:asciiTheme="minorHAnsi" w:hAnsiTheme="minorHAnsi" w:cstheme="minorHAnsi"/>
          <w:color w:val="000000"/>
        </w:rPr>
        <w:t xml:space="preserve">: </w:t>
      </w:r>
      <w:r w:rsidR="00C72AB4" w:rsidRPr="006C0585">
        <w:rPr>
          <w:rFonts w:asciiTheme="minorHAnsi" w:hAnsiTheme="minorHAnsi" w:cstheme="minorHAnsi"/>
          <w:color w:val="000000"/>
        </w:rPr>
        <w:br/>
      </w:r>
      <w:r w:rsidRPr="006C0585">
        <w:rPr>
          <w:rFonts w:asciiTheme="minorHAnsi" w:hAnsiTheme="minorHAnsi" w:cstheme="minorHAnsi"/>
          <w:color w:val="000000"/>
        </w:rPr>
        <w:t xml:space="preserve">A participant who has multiple employment barriers and a limited work history may need significant follow-up services to ensure long-term success in the labor market. However, a participant that has few barriers to employment may need less follow-up services. </w:t>
      </w:r>
    </w:p>
    <w:p w:rsidR="00E1621A" w:rsidRPr="006C0585" w:rsidRDefault="00E1621A" w:rsidP="00B44BAE">
      <w:pPr>
        <w:autoSpaceDE w:val="0"/>
        <w:autoSpaceDN w:val="0"/>
        <w:adjustRightInd w:val="0"/>
        <w:rPr>
          <w:rFonts w:asciiTheme="minorHAnsi" w:hAnsiTheme="minorHAnsi" w:cstheme="minorHAnsi"/>
          <w:color w:val="000000"/>
        </w:rPr>
      </w:pPr>
    </w:p>
    <w:p w:rsidR="00B44BAE" w:rsidRPr="006C0585" w:rsidRDefault="00B44BAE" w:rsidP="00B44BAE">
      <w:pPr>
        <w:autoSpaceDE w:val="0"/>
        <w:autoSpaceDN w:val="0"/>
        <w:adjustRightInd w:val="0"/>
        <w:rPr>
          <w:rFonts w:asciiTheme="minorHAnsi" w:hAnsiTheme="minorHAnsi" w:cstheme="minorHAnsi"/>
          <w:color w:val="000000"/>
        </w:rPr>
      </w:pPr>
      <w:r w:rsidRPr="006C0585">
        <w:rPr>
          <w:rFonts w:asciiTheme="minorHAnsi" w:hAnsiTheme="minorHAnsi" w:cstheme="minorHAnsi"/>
          <w:color w:val="000000"/>
        </w:rPr>
        <w:t xml:space="preserve">Follow-up services </w:t>
      </w:r>
      <w:r w:rsidR="003033DA" w:rsidRPr="006C0585">
        <w:rPr>
          <w:rFonts w:asciiTheme="minorHAnsi" w:hAnsiTheme="minorHAnsi" w:cstheme="minorHAnsi"/>
          <w:color w:val="000000"/>
        </w:rPr>
        <w:t xml:space="preserve">may </w:t>
      </w:r>
      <w:r w:rsidRPr="006C0585">
        <w:rPr>
          <w:rFonts w:asciiTheme="minorHAnsi" w:hAnsiTheme="minorHAnsi" w:cstheme="minorHAnsi"/>
          <w:color w:val="000000"/>
        </w:rPr>
        <w:t xml:space="preserve">include, but are not limited to: </w:t>
      </w:r>
    </w:p>
    <w:p w:rsidR="00E1621A" w:rsidRPr="006C0585" w:rsidRDefault="003033DA" w:rsidP="00B44BAE">
      <w:pPr>
        <w:autoSpaceDE w:val="0"/>
        <w:autoSpaceDN w:val="0"/>
        <w:adjustRightInd w:val="0"/>
        <w:rPr>
          <w:rFonts w:asciiTheme="minorHAnsi" w:hAnsiTheme="minorHAnsi" w:cstheme="minorHAnsi"/>
          <w:color w:val="000000"/>
        </w:rPr>
      </w:pPr>
      <w:r w:rsidRPr="006C0585">
        <w:rPr>
          <w:rFonts w:asciiTheme="minorHAnsi" w:hAnsiTheme="minorHAnsi" w:cstheme="minorHAnsi"/>
          <w:color w:val="000000"/>
        </w:rPr>
        <w:t>1) Regular contact with a youth participant’s employer, including assistance in addressing work-related problems that arise.</w:t>
      </w:r>
    </w:p>
    <w:p w:rsidR="00B44BAE" w:rsidRPr="006C0585" w:rsidRDefault="003033DA" w:rsidP="00B44BAE">
      <w:pPr>
        <w:autoSpaceDE w:val="0"/>
        <w:autoSpaceDN w:val="0"/>
        <w:adjustRightInd w:val="0"/>
        <w:rPr>
          <w:rFonts w:asciiTheme="minorHAnsi" w:hAnsiTheme="minorHAnsi" w:cstheme="minorHAnsi"/>
          <w:color w:val="000000"/>
        </w:rPr>
      </w:pPr>
      <w:r w:rsidRPr="006C0585">
        <w:rPr>
          <w:rFonts w:asciiTheme="minorHAnsi" w:hAnsiTheme="minorHAnsi" w:cstheme="minorHAnsi"/>
          <w:color w:val="000000"/>
        </w:rPr>
        <w:t>2</w:t>
      </w:r>
      <w:r w:rsidR="00B44BAE" w:rsidRPr="006C0585">
        <w:rPr>
          <w:rFonts w:asciiTheme="minorHAnsi" w:hAnsiTheme="minorHAnsi" w:cstheme="minorHAnsi"/>
          <w:color w:val="000000"/>
        </w:rPr>
        <w:t xml:space="preserve">) </w:t>
      </w:r>
      <w:r w:rsidRPr="006C0585">
        <w:rPr>
          <w:rFonts w:asciiTheme="minorHAnsi" w:hAnsiTheme="minorHAnsi" w:cstheme="minorHAnsi"/>
          <w:color w:val="000000"/>
        </w:rPr>
        <w:t>S</w:t>
      </w:r>
      <w:r w:rsidR="00B44BAE" w:rsidRPr="006C0585">
        <w:rPr>
          <w:rFonts w:asciiTheme="minorHAnsi" w:hAnsiTheme="minorHAnsi" w:cstheme="minorHAnsi"/>
          <w:color w:val="000000"/>
        </w:rPr>
        <w:t>upportive services</w:t>
      </w:r>
    </w:p>
    <w:p w:rsidR="00B44BAE" w:rsidRPr="006C0585" w:rsidRDefault="003033DA" w:rsidP="00B44BAE">
      <w:pPr>
        <w:autoSpaceDE w:val="0"/>
        <w:autoSpaceDN w:val="0"/>
        <w:adjustRightInd w:val="0"/>
        <w:rPr>
          <w:rFonts w:asciiTheme="minorHAnsi" w:hAnsiTheme="minorHAnsi" w:cstheme="minorHAnsi"/>
          <w:color w:val="000000"/>
        </w:rPr>
      </w:pPr>
      <w:r w:rsidRPr="006C0585">
        <w:rPr>
          <w:rFonts w:asciiTheme="minorHAnsi" w:hAnsiTheme="minorHAnsi" w:cstheme="minorHAnsi"/>
          <w:color w:val="000000"/>
        </w:rPr>
        <w:t>3</w:t>
      </w:r>
      <w:r w:rsidR="00B44BAE" w:rsidRPr="006C0585">
        <w:rPr>
          <w:rFonts w:asciiTheme="minorHAnsi" w:hAnsiTheme="minorHAnsi" w:cstheme="minorHAnsi"/>
          <w:color w:val="000000"/>
        </w:rPr>
        <w:t xml:space="preserve">) </w:t>
      </w:r>
      <w:r w:rsidRPr="006C0585">
        <w:rPr>
          <w:rFonts w:asciiTheme="minorHAnsi" w:hAnsiTheme="minorHAnsi" w:cstheme="minorHAnsi"/>
          <w:color w:val="000000"/>
        </w:rPr>
        <w:t xml:space="preserve">Adult Mentoring </w:t>
      </w:r>
    </w:p>
    <w:p w:rsidR="00B44BAE" w:rsidRPr="006C0585" w:rsidRDefault="003033DA" w:rsidP="00B44BAE">
      <w:pPr>
        <w:autoSpaceDE w:val="0"/>
        <w:autoSpaceDN w:val="0"/>
        <w:adjustRightInd w:val="0"/>
        <w:rPr>
          <w:rFonts w:asciiTheme="minorHAnsi" w:hAnsiTheme="minorHAnsi" w:cstheme="minorHAnsi"/>
          <w:color w:val="000000"/>
        </w:rPr>
      </w:pPr>
      <w:r w:rsidRPr="006C0585">
        <w:rPr>
          <w:rFonts w:asciiTheme="minorHAnsi" w:hAnsiTheme="minorHAnsi" w:cstheme="minorHAnsi"/>
          <w:color w:val="000000"/>
        </w:rPr>
        <w:t>4</w:t>
      </w:r>
      <w:r w:rsidR="00B44BAE" w:rsidRPr="006C0585">
        <w:rPr>
          <w:rFonts w:asciiTheme="minorHAnsi" w:hAnsiTheme="minorHAnsi" w:cstheme="minorHAnsi"/>
          <w:color w:val="000000"/>
        </w:rPr>
        <w:t xml:space="preserve">) </w:t>
      </w:r>
      <w:r w:rsidRPr="006C0585">
        <w:rPr>
          <w:rFonts w:asciiTheme="minorHAnsi" w:hAnsiTheme="minorHAnsi" w:cstheme="minorHAnsi"/>
          <w:color w:val="000000"/>
        </w:rPr>
        <w:t>Financial literacy education</w:t>
      </w:r>
      <w:r w:rsidR="00B44BAE" w:rsidRPr="006C0585">
        <w:rPr>
          <w:rFonts w:asciiTheme="minorHAnsi" w:hAnsiTheme="minorHAnsi" w:cstheme="minorHAnsi"/>
          <w:color w:val="000000"/>
        </w:rPr>
        <w:t xml:space="preserve"> </w:t>
      </w:r>
    </w:p>
    <w:p w:rsidR="00B44BAE" w:rsidRPr="006C0585" w:rsidRDefault="003033DA" w:rsidP="00B44BAE">
      <w:pPr>
        <w:autoSpaceDE w:val="0"/>
        <w:autoSpaceDN w:val="0"/>
        <w:adjustRightInd w:val="0"/>
        <w:rPr>
          <w:rFonts w:asciiTheme="minorHAnsi" w:hAnsiTheme="minorHAnsi" w:cstheme="minorHAnsi"/>
          <w:color w:val="000000"/>
        </w:rPr>
      </w:pPr>
      <w:r w:rsidRPr="006C0585">
        <w:rPr>
          <w:rFonts w:asciiTheme="minorHAnsi" w:hAnsiTheme="minorHAnsi" w:cstheme="minorHAnsi"/>
          <w:color w:val="000000"/>
        </w:rPr>
        <w:t>5</w:t>
      </w:r>
      <w:r w:rsidR="00B44BAE" w:rsidRPr="006C0585">
        <w:rPr>
          <w:rFonts w:asciiTheme="minorHAnsi" w:hAnsiTheme="minorHAnsi" w:cstheme="minorHAnsi"/>
          <w:color w:val="000000"/>
        </w:rPr>
        <w:t xml:space="preserve">) </w:t>
      </w:r>
      <w:r w:rsidRPr="006C0585">
        <w:rPr>
          <w:rFonts w:asciiTheme="minorHAnsi" w:hAnsiTheme="minorHAnsi" w:cstheme="minorHAnsi"/>
          <w:color w:val="000000"/>
        </w:rPr>
        <w:t xml:space="preserve">Services that provide labor market and employment information about in-demand industry sectors or occupations available in the local area, such as career awareness, career counseling and career education and training. </w:t>
      </w:r>
    </w:p>
    <w:p w:rsidR="00B44BAE" w:rsidRPr="006C0585" w:rsidRDefault="003033DA" w:rsidP="00B44BAE">
      <w:pPr>
        <w:autoSpaceDE w:val="0"/>
        <w:autoSpaceDN w:val="0"/>
        <w:adjustRightInd w:val="0"/>
        <w:rPr>
          <w:rFonts w:asciiTheme="minorHAnsi" w:hAnsiTheme="minorHAnsi" w:cstheme="minorHAnsi"/>
          <w:color w:val="000000"/>
        </w:rPr>
      </w:pPr>
      <w:r w:rsidRPr="006C0585">
        <w:rPr>
          <w:rFonts w:asciiTheme="minorHAnsi" w:hAnsiTheme="minorHAnsi" w:cstheme="minorHAnsi"/>
          <w:color w:val="000000"/>
        </w:rPr>
        <w:t>6</w:t>
      </w:r>
      <w:r w:rsidR="00B44BAE" w:rsidRPr="006C0585">
        <w:rPr>
          <w:rFonts w:asciiTheme="minorHAnsi" w:hAnsiTheme="minorHAnsi" w:cstheme="minorHAnsi"/>
          <w:color w:val="000000"/>
        </w:rPr>
        <w:t xml:space="preserve">) </w:t>
      </w:r>
      <w:r w:rsidRPr="006C0585">
        <w:rPr>
          <w:rFonts w:asciiTheme="minorHAnsi" w:hAnsiTheme="minorHAnsi" w:cstheme="minorHAnsi"/>
          <w:color w:val="000000"/>
        </w:rPr>
        <w:t>Activities that help youth prepare for and transition to postsecondary education and training</w:t>
      </w:r>
    </w:p>
    <w:p w:rsidR="00211190" w:rsidRPr="006C0585" w:rsidRDefault="00211190" w:rsidP="00B44BAE">
      <w:pPr>
        <w:autoSpaceDE w:val="0"/>
        <w:autoSpaceDN w:val="0"/>
        <w:adjustRightInd w:val="0"/>
        <w:rPr>
          <w:rFonts w:asciiTheme="minorHAnsi" w:hAnsiTheme="minorHAnsi" w:cstheme="minorHAnsi"/>
          <w:color w:val="000000"/>
        </w:rPr>
      </w:pPr>
    </w:p>
    <w:p w:rsidR="00E1621A" w:rsidRPr="006C0585" w:rsidRDefault="00B44BAE" w:rsidP="00B44BAE">
      <w:pPr>
        <w:autoSpaceDE w:val="0"/>
        <w:autoSpaceDN w:val="0"/>
        <w:adjustRightInd w:val="0"/>
        <w:rPr>
          <w:rFonts w:asciiTheme="minorHAnsi" w:hAnsiTheme="minorHAnsi" w:cstheme="minorHAnsi"/>
          <w:color w:val="000000"/>
        </w:rPr>
      </w:pPr>
      <w:r w:rsidRPr="006C0585">
        <w:rPr>
          <w:rFonts w:asciiTheme="minorHAnsi" w:hAnsiTheme="minorHAnsi" w:cstheme="minorHAnsi"/>
          <w:color w:val="000000"/>
        </w:rPr>
        <w:lastRenderedPageBreak/>
        <w:t>The policy of the W</w:t>
      </w:r>
      <w:r w:rsidR="00211190" w:rsidRPr="006C0585">
        <w:rPr>
          <w:rFonts w:asciiTheme="minorHAnsi" w:hAnsiTheme="minorHAnsi" w:cstheme="minorHAnsi"/>
          <w:color w:val="000000"/>
        </w:rPr>
        <w:t>DB</w:t>
      </w:r>
      <w:r w:rsidRPr="006C0585">
        <w:rPr>
          <w:rFonts w:asciiTheme="minorHAnsi" w:hAnsiTheme="minorHAnsi" w:cstheme="minorHAnsi"/>
          <w:color w:val="000000"/>
        </w:rPr>
        <w:t xml:space="preserve"> is to follow the spirit of the law and make follow-up services available to each youth participant after they have exited the program. The extent of the specific follow-up services offered to each participant, is at the discretion of the program operator. </w:t>
      </w:r>
    </w:p>
    <w:p w:rsidR="00C74768" w:rsidRPr="006C0585" w:rsidRDefault="00C74768" w:rsidP="00B44BAE">
      <w:pPr>
        <w:autoSpaceDE w:val="0"/>
        <w:autoSpaceDN w:val="0"/>
        <w:adjustRightInd w:val="0"/>
        <w:rPr>
          <w:rFonts w:asciiTheme="minorHAnsi" w:hAnsiTheme="minorHAnsi" w:cstheme="minorHAnsi"/>
          <w:color w:val="000000"/>
        </w:rPr>
      </w:pPr>
    </w:p>
    <w:p w:rsidR="00E56EAC" w:rsidRPr="006C0585" w:rsidRDefault="00211190" w:rsidP="00E56EAC">
      <w:pPr>
        <w:pStyle w:val="ListParagraph"/>
        <w:spacing w:line="288" w:lineRule="auto"/>
        <w:ind w:left="0"/>
        <w:rPr>
          <w:rFonts w:asciiTheme="minorHAnsi" w:hAnsiTheme="minorHAnsi" w:cstheme="minorHAnsi"/>
          <w:color w:val="000000"/>
        </w:rPr>
      </w:pPr>
      <w:r w:rsidRPr="006C0585">
        <w:rPr>
          <w:rFonts w:asciiTheme="minorHAnsi" w:hAnsiTheme="minorHAnsi" w:cstheme="minorHAnsi"/>
          <w:color w:val="000000"/>
        </w:rPr>
        <w:t xml:space="preserve">All follow-up contacts and attempts should be documented in case notes on </w:t>
      </w:r>
      <w:r w:rsidR="00856791" w:rsidRPr="006C0585">
        <w:rPr>
          <w:rFonts w:asciiTheme="minorHAnsi" w:hAnsiTheme="minorHAnsi" w:cstheme="minorHAnsi"/>
          <w:color w:val="000000"/>
        </w:rPr>
        <w:t>the Virginia</w:t>
      </w:r>
      <w:r w:rsidRPr="006C0585">
        <w:rPr>
          <w:rFonts w:asciiTheme="minorHAnsi" w:hAnsiTheme="minorHAnsi" w:cstheme="minorHAnsi"/>
          <w:color w:val="000000"/>
        </w:rPr>
        <w:t xml:space="preserve"> Workforce Connection.  Follow</w:t>
      </w:r>
      <w:r w:rsidR="00B44BAE" w:rsidRPr="006C0585">
        <w:rPr>
          <w:rFonts w:asciiTheme="minorHAnsi" w:hAnsiTheme="minorHAnsi" w:cstheme="minorHAnsi"/>
          <w:color w:val="000000"/>
        </w:rPr>
        <w:t xml:space="preserve"> up activities must be entered quarterly in the Virginia Workforce Connection.</w:t>
      </w:r>
    </w:p>
    <w:p w:rsidR="00E56EAC" w:rsidRPr="006C0585" w:rsidRDefault="00E56EAC" w:rsidP="00E56EAC">
      <w:pPr>
        <w:pStyle w:val="ListParagraph"/>
        <w:spacing w:line="288" w:lineRule="auto"/>
        <w:ind w:left="0"/>
        <w:rPr>
          <w:rFonts w:asciiTheme="minorHAnsi" w:hAnsiTheme="minorHAnsi" w:cstheme="minorHAnsi"/>
          <w:color w:val="000000"/>
        </w:rPr>
      </w:pPr>
    </w:p>
    <w:p w:rsidR="00E56EAC" w:rsidRPr="006C0585" w:rsidRDefault="00E56EAC" w:rsidP="00E56EAC">
      <w:pPr>
        <w:pStyle w:val="ListParagraph"/>
        <w:spacing w:line="288" w:lineRule="auto"/>
        <w:ind w:left="0"/>
        <w:rPr>
          <w:rFonts w:asciiTheme="minorHAnsi" w:hAnsiTheme="minorHAnsi" w:cstheme="minorHAnsi"/>
          <w:color w:val="000000"/>
        </w:rPr>
      </w:pPr>
      <w:r w:rsidRPr="006C0585">
        <w:rPr>
          <w:rFonts w:asciiTheme="minorHAnsi" w:hAnsiTheme="minorHAnsi" w:cstheme="minorHAnsi"/>
          <w:b/>
          <w:color w:val="000000"/>
        </w:rPr>
        <w:t xml:space="preserve">J.  </w:t>
      </w:r>
      <w:r w:rsidR="00E1621A" w:rsidRPr="006C0585">
        <w:rPr>
          <w:rFonts w:asciiTheme="minorHAnsi" w:hAnsiTheme="minorHAnsi" w:cstheme="minorHAnsi"/>
          <w:b/>
          <w:bCs/>
          <w:color w:val="000000"/>
        </w:rPr>
        <w:t xml:space="preserve">Performance &amp; Data Collection </w:t>
      </w:r>
    </w:p>
    <w:p w:rsidR="00E1621A" w:rsidRPr="006C0585" w:rsidRDefault="00E1621A" w:rsidP="00E56EAC">
      <w:pPr>
        <w:pStyle w:val="ListParagraph"/>
        <w:autoSpaceDE w:val="0"/>
        <w:autoSpaceDN w:val="0"/>
        <w:adjustRightInd w:val="0"/>
        <w:ind w:left="900"/>
        <w:rPr>
          <w:rFonts w:asciiTheme="minorHAnsi" w:hAnsiTheme="minorHAnsi" w:cstheme="minorHAnsi"/>
          <w:color w:val="000000"/>
          <w:u w:val="single"/>
        </w:rPr>
      </w:pPr>
      <w:r w:rsidRPr="006C0585">
        <w:rPr>
          <w:rFonts w:asciiTheme="minorHAnsi" w:hAnsiTheme="minorHAnsi" w:cstheme="minorHAnsi"/>
          <w:color w:val="000000"/>
        </w:rPr>
        <w:t xml:space="preserve">The Virginia Workforce Connection </w:t>
      </w:r>
      <w:r w:rsidR="00881E62" w:rsidRPr="006C0585">
        <w:rPr>
          <w:rFonts w:asciiTheme="minorHAnsi" w:hAnsiTheme="minorHAnsi" w:cstheme="minorHAnsi"/>
          <w:color w:val="000000"/>
        </w:rPr>
        <w:t xml:space="preserve">(or VOS) </w:t>
      </w:r>
      <w:r w:rsidRPr="006C0585">
        <w:rPr>
          <w:rFonts w:asciiTheme="minorHAnsi" w:hAnsiTheme="minorHAnsi" w:cstheme="minorHAnsi"/>
          <w:color w:val="000000"/>
        </w:rPr>
        <w:t>will be used to assess the effectiveness of local areas in achieving continuous improvement of workforce investment activities. To assist the</w:t>
      </w:r>
      <w:r w:rsidR="00B02954" w:rsidRPr="00B02954">
        <w:t xml:space="preserve"> </w:t>
      </w:r>
      <w:r w:rsidR="00B02954" w:rsidRPr="00B02954">
        <w:rPr>
          <w:rFonts w:asciiTheme="minorHAnsi" w:hAnsiTheme="minorHAnsi" w:cstheme="minorHAnsi"/>
          <w:color w:val="000000"/>
        </w:rPr>
        <w:t>Central Virginia Workforce Development Board</w:t>
      </w:r>
      <w:r w:rsidRPr="006C0585">
        <w:rPr>
          <w:rFonts w:asciiTheme="minorHAnsi" w:hAnsiTheme="minorHAnsi" w:cstheme="minorHAnsi"/>
          <w:color w:val="000000"/>
        </w:rPr>
        <w:t xml:space="preserve"> in achieving continuous improvement, it is the responsibility of the program operators to track and gather data on youth performance. It is critical that all performance data is entered in the Virginia Workforce Connection.</w:t>
      </w:r>
      <w:r w:rsidR="00881E62" w:rsidRPr="006C0585">
        <w:rPr>
          <w:rFonts w:asciiTheme="minorHAnsi" w:hAnsiTheme="minorHAnsi" w:cstheme="minorHAnsi"/>
          <w:color w:val="000000"/>
        </w:rPr>
        <w:t xml:space="preserve"> </w:t>
      </w:r>
      <w:r w:rsidRPr="006C0585">
        <w:rPr>
          <w:rFonts w:asciiTheme="minorHAnsi" w:hAnsiTheme="minorHAnsi" w:cstheme="minorHAnsi"/>
          <w:color w:val="000000"/>
        </w:rPr>
        <w:t>Data entry of performance information should occur at the time performance verifications are obtained</w:t>
      </w:r>
      <w:r w:rsidR="00881E62" w:rsidRPr="006C0585">
        <w:rPr>
          <w:rFonts w:asciiTheme="minorHAnsi" w:hAnsiTheme="minorHAnsi" w:cstheme="minorHAnsi"/>
          <w:color w:val="000000"/>
        </w:rPr>
        <w:t>, and in no instance will data entry occur later than required by the state through its written guidance</w:t>
      </w:r>
      <w:r w:rsidRPr="006C0585">
        <w:rPr>
          <w:rFonts w:asciiTheme="minorHAnsi" w:hAnsiTheme="minorHAnsi" w:cstheme="minorHAnsi"/>
          <w:color w:val="000000"/>
        </w:rPr>
        <w:t>.</w:t>
      </w:r>
      <w:r w:rsidRPr="006C0585">
        <w:rPr>
          <w:rFonts w:asciiTheme="minorHAnsi" w:hAnsiTheme="minorHAnsi" w:cstheme="minorHAnsi"/>
          <w:color w:val="000000"/>
        </w:rPr>
        <w:br/>
      </w:r>
      <w:r w:rsidRPr="006C0585">
        <w:rPr>
          <w:rFonts w:asciiTheme="minorHAnsi" w:hAnsiTheme="minorHAnsi" w:cstheme="minorHAnsi"/>
          <w:color w:val="000000"/>
        </w:rPr>
        <w:br/>
      </w:r>
      <w:r w:rsidRPr="006C0585">
        <w:rPr>
          <w:rFonts w:asciiTheme="minorHAnsi" w:hAnsiTheme="minorHAnsi" w:cstheme="minorHAnsi"/>
          <w:bCs/>
          <w:color w:val="000000"/>
          <w:u w:val="single"/>
        </w:rPr>
        <w:t xml:space="preserve">Approved Documentation for Performance Data </w:t>
      </w:r>
    </w:p>
    <w:p w:rsidR="00E1621A" w:rsidRPr="006C0585" w:rsidRDefault="00E1621A" w:rsidP="00E1621A">
      <w:pPr>
        <w:autoSpaceDE w:val="0"/>
        <w:autoSpaceDN w:val="0"/>
        <w:adjustRightInd w:val="0"/>
        <w:rPr>
          <w:rFonts w:asciiTheme="minorHAnsi" w:hAnsiTheme="minorHAnsi" w:cstheme="minorHAnsi"/>
          <w:b/>
          <w:bCs/>
          <w:color w:val="000000"/>
        </w:rPr>
      </w:pPr>
    </w:p>
    <w:p w:rsidR="00E1621A" w:rsidRPr="006C0585" w:rsidRDefault="00E1621A" w:rsidP="00E1621A">
      <w:pPr>
        <w:pStyle w:val="ListParagraph"/>
        <w:numPr>
          <w:ilvl w:val="0"/>
          <w:numId w:val="12"/>
        </w:numPr>
        <w:autoSpaceDE w:val="0"/>
        <w:autoSpaceDN w:val="0"/>
        <w:adjustRightInd w:val="0"/>
        <w:rPr>
          <w:rFonts w:asciiTheme="minorHAnsi" w:hAnsiTheme="minorHAnsi" w:cstheme="minorHAnsi"/>
          <w:color w:val="000000"/>
        </w:rPr>
      </w:pPr>
      <w:r w:rsidRPr="006C0585">
        <w:rPr>
          <w:rFonts w:asciiTheme="minorHAnsi" w:hAnsiTheme="minorHAnsi" w:cstheme="minorHAnsi"/>
          <w:b/>
          <w:bCs/>
          <w:color w:val="000000"/>
        </w:rPr>
        <w:t xml:space="preserve">Employment </w:t>
      </w:r>
      <w:r w:rsidR="00142A91" w:rsidRPr="006C0585">
        <w:rPr>
          <w:rFonts w:asciiTheme="minorHAnsi" w:hAnsiTheme="minorHAnsi" w:cstheme="minorHAnsi"/>
          <w:b/>
          <w:bCs/>
          <w:color w:val="000000"/>
        </w:rPr>
        <w:t>/Military Placement</w:t>
      </w:r>
    </w:p>
    <w:p w:rsidR="00E1621A" w:rsidRPr="006C0585" w:rsidRDefault="00E1621A" w:rsidP="00E1621A">
      <w:pPr>
        <w:autoSpaceDE w:val="0"/>
        <w:autoSpaceDN w:val="0"/>
        <w:adjustRightInd w:val="0"/>
        <w:ind w:left="900"/>
        <w:rPr>
          <w:rFonts w:asciiTheme="minorHAnsi" w:hAnsiTheme="minorHAnsi" w:cstheme="minorHAnsi"/>
          <w:color w:val="000000"/>
        </w:rPr>
      </w:pPr>
      <w:r w:rsidRPr="006C0585">
        <w:rPr>
          <w:rFonts w:asciiTheme="minorHAnsi" w:hAnsiTheme="minorHAnsi" w:cstheme="minorHAnsi"/>
          <w:color w:val="000000"/>
        </w:rPr>
        <w:t>In order to ensure the accuracy of customer employment status at the time of closure and during the applicable performance time periods, the W</w:t>
      </w:r>
      <w:r w:rsidR="00856791" w:rsidRPr="006C0585">
        <w:rPr>
          <w:rFonts w:asciiTheme="minorHAnsi" w:hAnsiTheme="minorHAnsi" w:cstheme="minorHAnsi"/>
          <w:color w:val="000000"/>
        </w:rPr>
        <w:t>D</w:t>
      </w:r>
      <w:r w:rsidRPr="006C0585">
        <w:rPr>
          <w:rFonts w:asciiTheme="minorHAnsi" w:hAnsiTheme="minorHAnsi" w:cstheme="minorHAnsi"/>
          <w:color w:val="000000"/>
        </w:rPr>
        <w:t xml:space="preserve">B is requiring that one of the following supplemental sources be used to verify employment: </w:t>
      </w:r>
      <w:r w:rsidRPr="006C0585">
        <w:rPr>
          <w:rFonts w:asciiTheme="minorHAnsi" w:hAnsiTheme="minorHAnsi" w:cstheme="minorHAnsi"/>
          <w:color w:val="000000"/>
        </w:rPr>
        <w:br/>
      </w:r>
    </w:p>
    <w:p w:rsidR="00E1621A" w:rsidRPr="006C0585" w:rsidRDefault="00E1621A" w:rsidP="00E1621A">
      <w:pPr>
        <w:autoSpaceDE w:val="0"/>
        <w:autoSpaceDN w:val="0"/>
        <w:adjustRightInd w:val="0"/>
        <w:ind w:left="720" w:firstLine="720"/>
        <w:rPr>
          <w:rFonts w:asciiTheme="minorHAnsi" w:hAnsiTheme="minorHAnsi" w:cstheme="minorHAnsi"/>
          <w:color w:val="000000"/>
        </w:rPr>
      </w:pPr>
      <w:r w:rsidRPr="006C0585">
        <w:rPr>
          <w:rFonts w:asciiTheme="minorHAnsi" w:hAnsiTheme="minorHAnsi" w:cstheme="minorHAnsi"/>
          <w:color w:val="000000"/>
        </w:rPr>
        <w:t>• An employer</w:t>
      </w:r>
      <w:r w:rsidR="00142A91" w:rsidRPr="006C0585">
        <w:rPr>
          <w:rFonts w:asciiTheme="minorHAnsi" w:hAnsiTheme="minorHAnsi" w:cstheme="minorHAnsi"/>
          <w:color w:val="000000"/>
        </w:rPr>
        <w:t xml:space="preserve">/military </w:t>
      </w:r>
      <w:r w:rsidRPr="006C0585">
        <w:rPr>
          <w:rFonts w:asciiTheme="minorHAnsi" w:hAnsiTheme="minorHAnsi" w:cstheme="minorHAnsi"/>
          <w:color w:val="000000"/>
        </w:rPr>
        <w:t>written affidavit</w:t>
      </w:r>
      <w:r w:rsidR="00142A91" w:rsidRPr="006C0585">
        <w:rPr>
          <w:rFonts w:asciiTheme="minorHAnsi" w:hAnsiTheme="minorHAnsi" w:cstheme="minorHAnsi"/>
          <w:color w:val="000000"/>
        </w:rPr>
        <w:t xml:space="preserve"> or signed</w:t>
      </w:r>
      <w:r w:rsidRPr="006C0585">
        <w:rPr>
          <w:rFonts w:asciiTheme="minorHAnsi" w:hAnsiTheme="minorHAnsi" w:cstheme="minorHAnsi"/>
          <w:color w:val="000000"/>
        </w:rPr>
        <w:t xml:space="preserve"> verification. </w:t>
      </w:r>
    </w:p>
    <w:p w:rsidR="00E1621A" w:rsidRPr="006C0585" w:rsidRDefault="00E1621A" w:rsidP="00E1621A">
      <w:pPr>
        <w:autoSpaceDE w:val="0"/>
        <w:autoSpaceDN w:val="0"/>
        <w:adjustRightInd w:val="0"/>
        <w:ind w:left="1440"/>
        <w:rPr>
          <w:rFonts w:asciiTheme="minorHAnsi" w:hAnsiTheme="minorHAnsi" w:cstheme="minorHAnsi"/>
          <w:color w:val="000000"/>
        </w:rPr>
      </w:pPr>
      <w:r w:rsidRPr="006C0585">
        <w:rPr>
          <w:rFonts w:asciiTheme="minorHAnsi" w:hAnsiTheme="minorHAnsi" w:cstheme="minorHAnsi"/>
          <w:color w:val="000000"/>
        </w:rPr>
        <w:t xml:space="preserve">• Documentation of telephone conversation with employer indicating that customer was employed during the period(s) required by the applicable measure. Telephone contact must document the name and title of the employer representative who verified the information. (Note: If documentation of telephone conversation with employer is used for any reason other than case closure, reasonable efforts must be made to obtain the employer written affidavit/signed employment verification. Follow-up log should clearly document the efforts made to obtain the aforementioned form of verification. </w:t>
      </w:r>
    </w:p>
    <w:p w:rsidR="00E1621A" w:rsidRPr="006C0585" w:rsidRDefault="00E1621A" w:rsidP="00E1621A">
      <w:pPr>
        <w:autoSpaceDE w:val="0"/>
        <w:autoSpaceDN w:val="0"/>
        <w:adjustRightInd w:val="0"/>
        <w:ind w:left="1440"/>
        <w:rPr>
          <w:rFonts w:asciiTheme="minorHAnsi" w:hAnsiTheme="minorHAnsi" w:cstheme="minorHAnsi"/>
          <w:color w:val="000000"/>
        </w:rPr>
      </w:pPr>
      <w:r w:rsidRPr="006C0585">
        <w:rPr>
          <w:rFonts w:asciiTheme="minorHAnsi" w:hAnsiTheme="minorHAnsi" w:cstheme="minorHAnsi"/>
          <w:color w:val="000000"/>
        </w:rPr>
        <w:t xml:space="preserve">• Copy of paycheck stub covering the period required by the applicable measure. (Note: Paycheck stubs should only be used after reasonable efforts have been made to obtain the written affidavit/signed employment verification and documentation of telephone conversation. Follow-up log should clearly document the efforts made to obtain the aforementioned forms of verifications. </w:t>
      </w:r>
    </w:p>
    <w:p w:rsidR="00E1621A" w:rsidRPr="006C0585" w:rsidRDefault="00E1621A" w:rsidP="00B94D19">
      <w:pPr>
        <w:autoSpaceDE w:val="0"/>
        <w:autoSpaceDN w:val="0"/>
        <w:adjustRightInd w:val="0"/>
        <w:ind w:left="1440"/>
        <w:rPr>
          <w:rFonts w:asciiTheme="minorHAnsi" w:hAnsiTheme="minorHAnsi" w:cstheme="minorHAnsi"/>
          <w:color w:val="000000"/>
        </w:rPr>
      </w:pPr>
      <w:r w:rsidRPr="006C0585">
        <w:rPr>
          <w:rFonts w:asciiTheme="minorHAnsi" w:hAnsiTheme="minorHAnsi" w:cstheme="minorHAnsi"/>
          <w:color w:val="000000"/>
        </w:rPr>
        <w:t xml:space="preserve">• Self-attestation covering the period required by the applicable measure. (Note: Self-attestations should only be used as a last resort and only after reasonable efforts have been made to obtain the employer written affidavit/signed employment verification, documentation of telephone conversation, and a copy of paycheck stub. Follow-up log should clearly document the efforts made to obtain the aforementioned forms of verification. </w:t>
      </w:r>
    </w:p>
    <w:p w:rsidR="00E1621A" w:rsidRPr="006C0585" w:rsidRDefault="00E1621A" w:rsidP="00B94D19">
      <w:pPr>
        <w:autoSpaceDE w:val="0"/>
        <w:autoSpaceDN w:val="0"/>
        <w:adjustRightInd w:val="0"/>
        <w:ind w:left="1440"/>
        <w:rPr>
          <w:rFonts w:asciiTheme="minorHAnsi" w:hAnsiTheme="minorHAnsi" w:cstheme="minorHAnsi"/>
          <w:color w:val="000000"/>
        </w:rPr>
      </w:pPr>
      <w:r w:rsidRPr="006C0585">
        <w:rPr>
          <w:rFonts w:asciiTheme="minorHAnsi" w:hAnsiTheme="minorHAnsi" w:cstheme="minorHAnsi"/>
          <w:color w:val="000000"/>
        </w:rPr>
        <w:t xml:space="preserve">• For those self-employed: self-attestation covering the period required by the applicable measure. Tax returns will be the preferred supporting document for those self-employed. </w:t>
      </w:r>
    </w:p>
    <w:p w:rsidR="00E1621A" w:rsidRPr="006C0585" w:rsidRDefault="00E1621A" w:rsidP="00E1621A">
      <w:pPr>
        <w:autoSpaceDE w:val="0"/>
        <w:autoSpaceDN w:val="0"/>
        <w:adjustRightInd w:val="0"/>
        <w:rPr>
          <w:rFonts w:asciiTheme="minorHAnsi" w:hAnsiTheme="minorHAnsi" w:cstheme="minorHAnsi"/>
          <w:color w:val="000000"/>
        </w:rPr>
      </w:pPr>
    </w:p>
    <w:p w:rsidR="00BD74A8" w:rsidRPr="00BD74A8" w:rsidRDefault="00B94D19" w:rsidP="00E1621A">
      <w:pPr>
        <w:pStyle w:val="ListParagraph"/>
        <w:numPr>
          <w:ilvl w:val="0"/>
          <w:numId w:val="12"/>
        </w:numPr>
        <w:autoSpaceDE w:val="0"/>
        <w:autoSpaceDN w:val="0"/>
        <w:adjustRightInd w:val="0"/>
        <w:rPr>
          <w:rFonts w:asciiTheme="minorHAnsi" w:hAnsiTheme="minorHAnsi" w:cstheme="minorHAnsi"/>
          <w:color w:val="000000"/>
          <w:sz w:val="24"/>
          <w:szCs w:val="24"/>
        </w:rPr>
      </w:pPr>
      <w:r w:rsidRPr="006C0585">
        <w:rPr>
          <w:rFonts w:asciiTheme="minorHAnsi" w:hAnsiTheme="minorHAnsi" w:cstheme="minorHAnsi"/>
          <w:b/>
          <w:bCs/>
          <w:color w:val="000000"/>
        </w:rPr>
        <w:t>Education Placement</w:t>
      </w:r>
      <w:r w:rsidRPr="006C0585">
        <w:rPr>
          <w:rFonts w:asciiTheme="minorHAnsi" w:hAnsiTheme="minorHAnsi" w:cstheme="minorHAnsi"/>
          <w:b/>
          <w:bCs/>
          <w:color w:val="000000"/>
        </w:rPr>
        <w:br/>
      </w:r>
      <w:r w:rsidR="00142A91" w:rsidRPr="006C0585">
        <w:rPr>
          <w:rFonts w:asciiTheme="minorHAnsi" w:hAnsiTheme="minorHAnsi" w:cstheme="minorHAnsi"/>
        </w:rPr>
        <w:t xml:space="preserve">All data and methods must be documented and are subject to audit.  A telephone response from the program participant regarding the outcome is accompanied by </w:t>
      </w:r>
      <w:r w:rsidR="00142A91" w:rsidRPr="006C0585">
        <w:rPr>
          <w:rFonts w:asciiTheme="minorHAnsi" w:hAnsiTheme="minorHAnsi" w:cstheme="minorHAnsi"/>
          <w:i/>
        </w:rPr>
        <w:t>written</w:t>
      </w:r>
      <w:r w:rsidR="00142A91" w:rsidRPr="006C0585">
        <w:rPr>
          <w:rFonts w:asciiTheme="minorHAnsi" w:hAnsiTheme="minorHAnsi" w:cstheme="minorHAnsi"/>
        </w:rPr>
        <w:t xml:space="preserve"> documentation such as a degree, certificate or other written documentation.  Telephone verification with the</w:t>
      </w:r>
      <w:r w:rsidR="00142A91" w:rsidRPr="00352597">
        <w:rPr>
          <w:rFonts w:asciiTheme="minorHAnsi" w:hAnsiTheme="minorHAnsi" w:cstheme="minorHAnsi"/>
          <w:sz w:val="24"/>
          <w:szCs w:val="24"/>
        </w:rPr>
        <w:t xml:space="preserve"> institution responsible for the activity (i.e. schools, military, and apprenticeship program) is acceptable but must be documented in the particip</w:t>
      </w:r>
      <w:r w:rsidR="00526C5D">
        <w:rPr>
          <w:rFonts w:asciiTheme="minorHAnsi" w:hAnsiTheme="minorHAnsi" w:cstheme="minorHAnsi"/>
          <w:sz w:val="24"/>
          <w:szCs w:val="24"/>
        </w:rPr>
        <w:t xml:space="preserve">ant’s file and reflected in </w:t>
      </w:r>
      <w:r w:rsidR="00142A91" w:rsidRPr="00352597">
        <w:rPr>
          <w:rFonts w:asciiTheme="minorHAnsi" w:hAnsiTheme="minorHAnsi" w:cstheme="minorHAnsi"/>
          <w:sz w:val="24"/>
          <w:szCs w:val="24"/>
        </w:rPr>
        <w:t>VOS.</w:t>
      </w:r>
    </w:p>
    <w:p w:rsidR="00BD74A8" w:rsidRDefault="00BD74A8" w:rsidP="00BD74A8">
      <w:pPr>
        <w:autoSpaceDE w:val="0"/>
        <w:autoSpaceDN w:val="0"/>
        <w:adjustRightInd w:val="0"/>
        <w:rPr>
          <w:rFonts w:asciiTheme="minorHAnsi" w:hAnsiTheme="minorHAnsi" w:cstheme="minorHAnsi"/>
          <w:b/>
          <w:bCs/>
          <w:color w:val="000000"/>
          <w:sz w:val="24"/>
          <w:szCs w:val="24"/>
        </w:rPr>
      </w:pPr>
    </w:p>
    <w:p w:rsidR="004F452D" w:rsidRPr="00D95B87" w:rsidRDefault="00D95B87" w:rsidP="00D95B87">
      <w:pPr>
        <w:pStyle w:val="ListParagraph"/>
        <w:autoSpaceDE w:val="0"/>
        <w:autoSpaceDN w:val="0"/>
        <w:adjustRightInd w:val="0"/>
        <w:ind w:left="900"/>
        <w:rPr>
          <w:rFonts w:asciiTheme="minorHAnsi" w:hAnsiTheme="minorHAnsi" w:cstheme="minorHAnsi"/>
          <w:color w:val="000000"/>
          <w:sz w:val="24"/>
          <w:szCs w:val="24"/>
        </w:rPr>
      </w:pPr>
      <w:r>
        <w:rPr>
          <w:rFonts w:asciiTheme="minorHAnsi" w:hAnsiTheme="minorHAnsi" w:cstheme="minorHAnsi"/>
          <w:b/>
          <w:bCs/>
          <w:color w:val="000000"/>
          <w:sz w:val="24"/>
          <w:szCs w:val="24"/>
        </w:rPr>
        <w:lastRenderedPageBreak/>
        <w:t xml:space="preserve">3.   </w:t>
      </w:r>
      <w:r w:rsidR="00E1621A" w:rsidRPr="00D95B87">
        <w:rPr>
          <w:rFonts w:asciiTheme="minorHAnsi" w:hAnsiTheme="minorHAnsi" w:cstheme="minorHAnsi"/>
          <w:b/>
          <w:bCs/>
          <w:color w:val="000000"/>
          <w:sz w:val="24"/>
          <w:szCs w:val="24"/>
        </w:rPr>
        <w:t xml:space="preserve">Degree or Certificate </w:t>
      </w:r>
      <w:r w:rsidR="00E1621A" w:rsidRPr="00D95B87">
        <w:rPr>
          <w:rFonts w:asciiTheme="minorHAnsi" w:hAnsiTheme="minorHAnsi" w:cstheme="minorHAnsi"/>
          <w:b/>
          <w:bCs/>
          <w:color w:val="000000"/>
          <w:sz w:val="24"/>
          <w:szCs w:val="24"/>
        </w:rPr>
        <w:br/>
      </w:r>
      <w:r w:rsidR="00E56EAC" w:rsidRPr="00D95B87">
        <w:rPr>
          <w:rFonts w:asciiTheme="minorHAnsi" w:hAnsiTheme="minorHAnsi" w:cstheme="minorHAnsi"/>
          <w:color w:val="000000"/>
          <w:sz w:val="24"/>
          <w:szCs w:val="24"/>
        </w:rPr>
        <w:t xml:space="preserve">       </w:t>
      </w:r>
      <w:r w:rsidR="00E1621A" w:rsidRPr="00D95B87">
        <w:rPr>
          <w:rFonts w:asciiTheme="minorHAnsi" w:hAnsiTheme="minorHAnsi" w:cstheme="minorHAnsi"/>
          <w:color w:val="000000"/>
          <w:sz w:val="24"/>
          <w:szCs w:val="24"/>
        </w:rPr>
        <w:t>The W</w:t>
      </w:r>
      <w:r w:rsidR="00856791" w:rsidRPr="00D95B87">
        <w:rPr>
          <w:rFonts w:asciiTheme="minorHAnsi" w:hAnsiTheme="minorHAnsi" w:cstheme="minorHAnsi"/>
          <w:color w:val="000000"/>
          <w:sz w:val="24"/>
          <w:szCs w:val="24"/>
        </w:rPr>
        <w:t>D</w:t>
      </w:r>
      <w:r w:rsidR="00E1621A" w:rsidRPr="00D95B87">
        <w:rPr>
          <w:rFonts w:asciiTheme="minorHAnsi" w:hAnsiTheme="minorHAnsi" w:cstheme="minorHAnsi"/>
          <w:color w:val="000000"/>
          <w:sz w:val="24"/>
          <w:szCs w:val="24"/>
        </w:rPr>
        <w:t>B is requiring that one of the following sources be used by program operators to verify</w:t>
      </w:r>
      <w:r w:rsidR="00E56EAC" w:rsidRPr="00D95B87">
        <w:rPr>
          <w:rFonts w:asciiTheme="minorHAnsi" w:hAnsiTheme="minorHAnsi" w:cstheme="minorHAnsi"/>
          <w:color w:val="000000"/>
          <w:sz w:val="24"/>
          <w:szCs w:val="24"/>
        </w:rPr>
        <w:t xml:space="preserve">          </w:t>
      </w:r>
    </w:p>
    <w:p w:rsidR="00E1621A" w:rsidRPr="006C0585" w:rsidRDefault="004F452D" w:rsidP="00B94D19">
      <w:pPr>
        <w:autoSpaceDE w:val="0"/>
        <w:autoSpaceDN w:val="0"/>
        <w:adjustRightInd w:val="0"/>
        <w:ind w:left="900"/>
        <w:rPr>
          <w:rFonts w:asciiTheme="minorHAnsi" w:hAnsiTheme="minorHAnsi" w:cstheme="minorHAnsi"/>
          <w:color w:val="000000"/>
        </w:rPr>
      </w:pPr>
      <w:r w:rsidRPr="006C0585">
        <w:rPr>
          <w:rFonts w:asciiTheme="minorHAnsi" w:hAnsiTheme="minorHAnsi" w:cstheme="minorHAnsi"/>
          <w:color w:val="000000"/>
        </w:rPr>
        <w:t xml:space="preserve">        Degrees and certificates:</w:t>
      </w:r>
      <w:r w:rsidR="00B94D19" w:rsidRPr="006C0585">
        <w:rPr>
          <w:rFonts w:asciiTheme="minorHAnsi" w:hAnsiTheme="minorHAnsi" w:cstheme="minorHAnsi"/>
          <w:color w:val="000000"/>
        </w:rPr>
        <w:br/>
      </w:r>
    </w:p>
    <w:p w:rsidR="00E1621A" w:rsidRPr="006C0585" w:rsidRDefault="00E1621A" w:rsidP="00E1621A">
      <w:pPr>
        <w:autoSpaceDE w:val="0"/>
        <w:autoSpaceDN w:val="0"/>
        <w:adjustRightInd w:val="0"/>
        <w:ind w:left="720" w:firstLine="720"/>
        <w:rPr>
          <w:rFonts w:asciiTheme="minorHAnsi" w:hAnsiTheme="minorHAnsi" w:cstheme="minorHAnsi"/>
          <w:color w:val="000000"/>
        </w:rPr>
      </w:pPr>
      <w:r w:rsidRPr="006C0585">
        <w:rPr>
          <w:rFonts w:asciiTheme="minorHAnsi" w:hAnsiTheme="minorHAnsi" w:cstheme="minorHAnsi"/>
          <w:color w:val="000000"/>
        </w:rPr>
        <w:t xml:space="preserve">• Diplomas </w:t>
      </w:r>
    </w:p>
    <w:p w:rsidR="00E1621A" w:rsidRPr="006C0585" w:rsidRDefault="00E1621A" w:rsidP="00E1621A">
      <w:pPr>
        <w:autoSpaceDE w:val="0"/>
        <w:autoSpaceDN w:val="0"/>
        <w:adjustRightInd w:val="0"/>
        <w:ind w:left="720" w:firstLine="720"/>
        <w:rPr>
          <w:rFonts w:asciiTheme="minorHAnsi" w:hAnsiTheme="minorHAnsi" w:cstheme="minorHAnsi"/>
          <w:color w:val="000000"/>
        </w:rPr>
      </w:pPr>
      <w:r w:rsidRPr="006C0585">
        <w:rPr>
          <w:rFonts w:asciiTheme="minorHAnsi" w:hAnsiTheme="minorHAnsi" w:cstheme="minorHAnsi"/>
          <w:color w:val="000000"/>
        </w:rPr>
        <w:t xml:space="preserve">• Certificates </w:t>
      </w:r>
    </w:p>
    <w:p w:rsidR="00E1621A" w:rsidRPr="006C0585" w:rsidRDefault="00E1621A" w:rsidP="00E1621A">
      <w:pPr>
        <w:autoSpaceDE w:val="0"/>
        <w:autoSpaceDN w:val="0"/>
        <w:adjustRightInd w:val="0"/>
        <w:ind w:left="720" w:firstLine="720"/>
        <w:rPr>
          <w:rFonts w:asciiTheme="minorHAnsi" w:hAnsiTheme="minorHAnsi" w:cstheme="minorHAnsi"/>
          <w:color w:val="000000"/>
        </w:rPr>
      </w:pPr>
      <w:r w:rsidRPr="006C0585">
        <w:rPr>
          <w:rFonts w:asciiTheme="minorHAnsi" w:hAnsiTheme="minorHAnsi" w:cstheme="minorHAnsi"/>
          <w:color w:val="000000"/>
        </w:rPr>
        <w:t xml:space="preserve">• Licenses </w:t>
      </w:r>
    </w:p>
    <w:p w:rsidR="00E1621A" w:rsidRPr="006C0585" w:rsidRDefault="00E1621A" w:rsidP="00E1621A">
      <w:pPr>
        <w:autoSpaceDE w:val="0"/>
        <w:autoSpaceDN w:val="0"/>
        <w:adjustRightInd w:val="0"/>
        <w:ind w:left="720" w:firstLine="720"/>
        <w:rPr>
          <w:rFonts w:asciiTheme="minorHAnsi" w:hAnsiTheme="minorHAnsi" w:cstheme="minorHAnsi"/>
          <w:color w:val="000000"/>
        </w:rPr>
      </w:pPr>
      <w:r w:rsidRPr="006C0585">
        <w:rPr>
          <w:rFonts w:asciiTheme="minorHAnsi" w:hAnsiTheme="minorHAnsi" w:cstheme="minorHAnsi"/>
          <w:color w:val="000000"/>
        </w:rPr>
        <w:t xml:space="preserve">• Training provider records </w:t>
      </w:r>
    </w:p>
    <w:p w:rsidR="00E1621A" w:rsidRPr="006C0585" w:rsidRDefault="00E1621A" w:rsidP="004F452D">
      <w:pPr>
        <w:autoSpaceDE w:val="0"/>
        <w:autoSpaceDN w:val="0"/>
        <w:adjustRightInd w:val="0"/>
        <w:ind w:left="720" w:firstLine="720"/>
        <w:rPr>
          <w:rFonts w:asciiTheme="minorHAnsi" w:hAnsiTheme="minorHAnsi" w:cstheme="minorHAnsi"/>
          <w:color w:val="000000"/>
        </w:rPr>
      </w:pPr>
      <w:r w:rsidRPr="006C0585">
        <w:rPr>
          <w:rFonts w:asciiTheme="minorHAnsi" w:hAnsiTheme="minorHAnsi" w:cstheme="minorHAnsi"/>
          <w:color w:val="000000"/>
        </w:rPr>
        <w:t xml:space="preserve">• A copy of a participant’s examinee form or certificate may be used to verify a GED </w:t>
      </w:r>
    </w:p>
    <w:p w:rsidR="004F452D" w:rsidRPr="006C0585" w:rsidRDefault="004F452D" w:rsidP="004F452D">
      <w:pPr>
        <w:autoSpaceDE w:val="0"/>
        <w:autoSpaceDN w:val="0"/>
        <w:adjustRightInd w:val="0"/>
        <w:ind w:left="720" w:firstLine="720"/>
        <w:rPr>
          <w:rFonts w:asciiTheme="minorHAnsi" w:hAnsiTheme="minorHAnsi" w:cstheme="minorHAnsi"/>
          <w:color w:val="000000"/>
        </w:rPr>
      </w:pPr>
    </w:p>
    <w:p w:rsidR="00E1621A" w:rsidRPr="006C0585" w:rsidRDefault="004F452D" w:rsidP="00B94D19">
      <w:pPr>
        <w:spacing w:line="288" w:lineRule="auto"/>
        <w:ind w:left="540"/>
        <w:rPr>
          <w:rFonts w:asciiTheme="minorHAnsi" w:hAnsiTheme="minorHAnsi" w:cstheme="minorHAnsi"/>
          <w:b/>
        </w:rPr>
      </w:pPr>
      <w:r w:rsidRPr="006C0585">
        <w:rPr>
          <w:rFonts w:asciiTheme="minorHAnsi" w:hAnsiTheme="minorHAnsi" w:cstheme="minorHAnsi"/>
          <w:b/>
          <w:color w:val="000000"/>
        </w:rPr>
        <w:t>Performance Reports:</w:t>
      </w:r>
      <w:r w:rsidRPr="006C0585">
        <w:rPr>
          <w:rFonts w:asciiTheme="minorHAnsi" w:hAnsiTheme="minorHAnsi" w:cstheme="minorHAnsi"/>
          <w:color w:val="000000"/>
        </w:rPr>
        <w:t xml:space="preserve">  </w:t>
      </w:r>
      <w:r w:rsidR="00E1621A" w:rsidRPr="006C0585">
        <w:rPr>
          <w:rFonts w:asciiTheme="minorHAnsi" w:hAnsiTheme="minorHAnsi" w:cstheme="minorHAnsi"/>
          <w:color w:val="000000"/>
        </w:rPr>
        <w:t>It will be the responsibility of the program operator to provide the W</w:t>
      </w:r>
      <w:r w:rsidR="00537B61" w:rsidRPr="006C0585">
        <w:rPr>
          <w:rFonts w:asciiTheme="minorHAnsi" w:hAnsiTheme="minorHAnsi" w:cstheme="minorHAnsi"/>
          <w:color w:val="000000"/>
        </w:rPr>
        <w:t>D</w:t>
      </w:r>
      <w:r w:rsidR="00E1621A" w:rsidRPr="006C0585">
        <w:rPr>
          <w:rFonts w:asciiTheme="minorHAnsi" w:hAnsiTheme="minorHAnsi" w:cstheme="minorHAnsi"/>
          <w:color w:val="000000"/>
        </w:rPr>
        <w:t>B with reports on youth programs</w:t>
      </w:r>
      <w:r w:rsidR="00B94D19" w:rsidRPr="006C0585">
        <w:rPr>
          <w:rFonts w:asciiTheme="minorHAnsi" w:hAnsiTheme="minorHAnsi" w:cstheme="minorHAnsi"/>
          <w:color w:val="000000"/>
        </w:rPr>
        <w:t xml:space="preserve"> in the manner and timing as may be communicated by the W</w:t>
      </w:r>
      <w:r w:rsidR="00537B61" w:rsidRPr="006C0585">
        <w:rPr>
          <w:rFonts w:asciiTheme="minorHAnsi" w:hAnsiTheme="minorHAnsi" w:cstheme="minorHAnsi"/>
          <w:color w:val="000000"/>
        </w:rPr>
        <w:t>D</w:t>
      </w:r>
      <w:r w:rsidR="00B94D19" w:rsidRPr="006C0585">
        <w:rPr>
          <w:rFonts w:asciiTheme="minorHAnsi" w:hAnsiTheme="minorHAnsi" w:cstheme="minorHAnsi"/>
          <w:color w:val="000000"/>
        </w:rPr>
        <w:t>B or Youth</w:t>
      </w:r>
      <w:r w:rsidR="00537B61" w:rsidRPr="006C0585">
        <w:rPr>
          <w:rFonts w:asciiTheme="minorHAnsi" w:hAnsiTheme="minorHAnsi" w:cstheme="minorHAnsi"/>
          <w:color w:val="000000"/>
        </w:rPr>
        <w:t xml:space="preserve"> Standing Committee</w:t>
      </w:r>
      <w:r w:rsidR="00E1621A" w:rsidRPr="006C0585">
        <w:rPr>
          <w:rFonts w:asciiTheme="minorHAnsi" w:hAnsiTheme="minorHAnsi" w:cstheme="minorHAnsi"/>
          <w:color w:val="000000"/>
        </w:rPr>
        <w:t xml:space="preserve">. In addition, each program operator is required to maintain a file on each participant in which all performance </w:t>
      </w:r>
      <w:r w:rsidR="00526C5D" w:rsidRPr="006C0585">
        <w:rPr>
          <w:rFonts w:asciiTheme="minorHAnsi" w:hAnsiTheme="minorHAnsi" w:cstheme="minorHAnsi"/>
          <w:color w:val="000000"/>
        </w:rPr>
        <w:t>verifications and follow-up attempts/contacts</w:t>
      </w:r>
      <w:r w:rsidR="00E1621A" w:rsidRPr="006C0585">
        <w:rPr>
          <w:rFonts w:asciiTheme="minorHAnsi" w:hAnsiTheme="minorHAnsi" w:cstheme="minorHAnsi"/>
          <w:color w:val="000000"/>
        </w:rPr>
        <w:t xml:space="preserve"> must be kept</w:t>
      </w:r>
      <w:r w:rsidR="00EF668E" w:rsidRPr="006C0585">
        <w:rPr>
          <w:rFonts w:asciiTheme="minorHAnsi" w:hAnsiTheme="minorHAnsi" w:cstheme="minorHAnsi"/>
          <w:color w:val="000000"/>
        </w:rPr>
        <w:t>.</w:t>
      </w:r>
    </w:p>
    <w:sectPr w:rsidR="00E1621A" w:rsidRPr="006C0585" w:rsidSect="004546C8">
      <w:footerReference w:type="default" r:id="rId9"/>
      <w:pgSz w:w="12240" w:h="15840"/>
      <w:pgMar w:top="1008"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F01" w:rsidRDefault="00326F01" w:rsidP="004546C8">
      <w:r>
        <w:separator/>
      </w:r>
    </w:p>
  </w:endnote>
  <w:endnote w:type="continuationSeparator" w:id="0">
    <w:p w:rsidR="00326F01" w:rsidRDefault="00326F01" w:rsidP="0045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595603"/>
      <w:docPartObj>
        <w:docPartGallery w:val="Page Numbers (Bottom of Page)"/>
        <w:docPartUnique/>
      </w:docPartObj>
    </w:sdtPr>
    <w:sdtEndPr>
      <w:rPr>
        <w:color w:val="808080" w:themeColor="background1" w:themeShade="80"/>
        <w:spacing w:val="60"/>
      </w:rPr>
    </w:sdtEndPr>
    <w:sdtContent>
      <w:p w:rsidR="001360CD" w:rsidRDefault="001360CD">
        <w:pPr>
          <w:pStyle w:val="Footer"/>
          <w:pBdr>
            <w:top w:val="single" w:sz="4" w:space="1" w:color="D9D9D9" w:themeColor="background1" w:themeShade="D9"/>
          </w:pBdr>
          <w:jc w:val="right"/>
        </w:pPr>
        <w:r>
          <w:fldChar w:fldCharType="begin"/>
        </w:r>
        <w:r>
          <w:instrText xml:space="preserve"> PAGE   \* MERGEFORMAT </w:instrText>
        </w:r>
        <w:r>
          <w:fldChar w:fldCharType="separate"/>
        </w:r>
        <w:r w:rsidR="007C4595">
          <w:rPr>
            <w:noProof/>
          </w:rPr>
          <w:t>4</w:t>
        </w:r>
        <w:r>
          <w:rPr>
            <w:noProof/>
          </w:rPr>
          <w:fldChar w:fldCharType="end"/>
        </w:r>
        <w:r>
          <w:t xml:space="preserve"> | </w:t>
        </w:r>
        <w:r>
          <w:rPr>
            <w:color w:val="808080" w:themeColor="background1" w:themeShade="80"/>
            <w:spacing w:val="60"/>
          </w:rPr>
          <w:t>Page</w:t>
        </w:r>
      </w:p>
    </w:sdtContent>
  </w:sdt>
  <w:p w:rsidR="001360CD" w:rsidRDefault="00136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F01" w:rsidRDefault="00326F01" w:rsidP="004546C8">
      <w:r>
        <w:separator/>
      </w:r>
    </w:p>
  </w:footnote>
  <w:footnote w:type="continuationSeparator" w:id="0">
    <w:p w:rsidR="00326F01" w:rsidRDefault="00326F01" w:rsidP="00454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C7C"/>
    <w:multiLevelType w:val="hybridMultilevel"/>
    <w:tmpl w:val="0D62BFB4"/>
    <w:lvl w:ilvl="0" w:tplc="C1B0F3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06C35"/>
    <w:multiLevelType w:val="hybridMultilevel"/>
    <w:tmpl w:val="E13C5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22D13"/>
    <w:multiLevelType w:val="hybridMultilevel"/>
    <w:tmpl w:val="EA00C826"/>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3" w15:restartNumberingAfterBreak="0">
    <w:nsid w:val="2241590B"/>
    <w:multiLevelType w:val="hybridMultilevel"/>
    <w:tmpl w:val="9DA68338"/>
    <w:lvl w:ilvl="0" w:tplc="0409000F">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27DE2DF5"/>
    <w:multiLevelType w:val="hybridMultilevel"/>
    <w:tmpl w:val="00900A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3B343F"/>
    <w:multiLevelType w:val="hybridMultilevel"/>
    <w:tmpl w:val="0408E7D6"/>
    <w:lvl w:ilvl="0" w:tplc="938AAFCC">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455D7A"/>
    <w:multiLevelType w:val="hybridMultilevel"/>
    <w:tmpl w:val="8FB4994C"/>
    <w:lvl w:ilvl="0" w:tplc="9168BB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AA374D"/>
    <w:multiLevelType w:val="hybridMultilevel"/>
    <w:tmpl w:val="624EC1CC"/>
    <w:lvl w:ilvl="0" w:tplc="55C864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9B5757"/>
    <w:multiLevelType w:val="hybridMultilevel"/>
    <w:tmpl w:val="94C01C8A"/>
    <w:lvl w:ilvl="0" w:tplc="A8EE250C">
      <w:start w:val="1"/>
      <w:numFmt w:val="decimal"/>
      <w:lvlText w:val="%1."/>
      <w:lvlJc w:val="left"/>
      <w:pPr>
        <w:ind w:left="900" w:hanging="360"/>
      </w:pPr>
      <w:rPr>
        <w:rFonts w:ascii="Calibri" w:hAnsi="Calibri" w:cs="Calibri" w:hint="default"/>
        <w:b w:val="0"/>
        <w:color w:val="000000"/>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4690880"/>
    <w:multiLevelType w:val="hybridMultilevel"/>
    <w:tmpl w:val="D604D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C74951"/>
    <w:multiLevelType w:val="hybridMultilevel"/>
    <w:tmpl w:val="D01C81CA"/>
    <w:lvl w:ilvl="0" w:tplc="C5BC6188">
      <w:start w:val="1"/>
      <w:numFmt w:val="bullet"/>
      <w:lvlText w:val=""/>
      <w:lvlJc w:val="left"/>
      <w:pPr>
        <w:tabs>
          <w:tab w:val="num" w:pos="720"/>
        </w:tabs>
        <w:ind w:left="720" w:hanging="360"/>
      </w:pPr>
      <w:rPr>
        <w:rFonts w:ascii="Wingdings" w:hAnsi="Wingdings" w:hint="default"/>
      </w:rPr>
    </w:lvl>
    <w:lvl w:ilvl="1" w:tplc="0996FA68">
      <w:start w:val="1"/>
      <w:numFmt w:val="bullet"/>
      <w:lvlText w:val=""/>
      <w:lvlJc w:val="left"/>
      <w:pPr>
        <w:tabs>
          <w:tab w:val="num" w:pos="1440"/>
        </w:tabs>
        <w:ind w:left="1440" w:hanging="360"/>
      </w:pPr>
      <w:rPr>
        <w:rFonts w:ascii="Wingdings" w:hAnsi="Wingdings" w:hint="default"/>
      </w:rPr>
    </w:lvl>
    <w:lvl w:ilvl="2" w:tplc="21A28836" w:tentative="1">
      <w:start w:val="1"/>
      <w:numFmt w:val="bullet"/>
      <w:lvlText w:val=""/>
      <w:lvlJc w:val="left"/>
      <w:pPr>
        <w:tabs>
          <w:tab w:val="num" w:pos="2160"/>
        </w:tabs>
        <w:ind w:left="2160" w:hanging="360"/>
      </w:pPr>
      <w:rPr>
        <w:rFonts w:ascii="Wingdings" w:hAnsi="Wingdings" w:hint="default"/>
      </w:rPr>
    </w:lvl>
    <w:lvl w:ilvl="3" w:tplc="276A72B0" w:tentative="1">
      <w:start w:val="1"/>
      <w:numFmt w:val="bullet"/>
      <w:lvlText w:val=""/>
      <w:lvlJc w:val="left"/>
      <w:pPr>
        <w:tabs>
          <w:tab w:val="num" w:pos="2880"/>
        </w:tabs>
        <w:ind w:left="2880" w:hanging="360"/>
      </w:pPr>
      <w:rPr>
        <w:rFonts w:ascii="Wingdings" w:hAnsi="Wingdings" w:hint="default"/>
      </w:rPr>
    </w:lvl>
    <w:lvl w:ilvl="4" w:tplc="61626202" w:tentative="1">
      <w:start w:val="1"/>
      <w:numFmt w:val="bullet"/>
      <w:lvlText w:val=""/>
      <w:lvlJc w:val="left"/>
      <w:pPr>
        <w:tabs>
          <w:tab w:val="num" w:pos="3600"/>
        </w:tabs>
        <w:ind w:left="3600" w:hanging="360"/>
      </w:pPr>
      <w:rPr>
        <w:rFonts w:ascii="Wingdings" w:hAnsi="Wingdings" w:hint="default"/>
      </w:rPr>
    </w:lvl>
    <w:lvl w:ilvl="5" w:tplc="75FA7074" w:tentative="1">
      <w:start w:val="1"/>
      <w:numFmt w:val="bullet"/>
      <w:lvlText w:val=""/>
      <w:lvlJc w:val="left"/>
      <w:pPr>
        <w:tabs>
          <w:tab w:val="num" w:pos="4320"/>
        </w:tabs>
        <w:ind w:left="4320" w:hanging="360"/>
      </w:pPr>
      <w:rPr>
        <w:rFonts w:ascii="Wingdings" w:hAnsi="Wingdings" w:hint="default"/>
      </w:rPr>
    </w:lvl>
    <w:lvl w:ilvl="6" w:tplc="B44C65BC" w:tentative="1">
      <w:start w:val="1"/>
      <w:numFmt w:val="bullet"/>
      <w:lvlText w:val=""/>
      <w:lvlJc w:val="left"/>
      <w:pPr>
        <w:tabs>
          <w:tab w:val="num" w:pos="5040"/>
        </w:tabs>
        <w:ind w:left="5040" w:hanging="360"/>
      </w:pPr>
      <w:rPr>
        <w:rFonts w:ascii="Wingdings" w:hAnsi="Wingdings" w:hint="default"/>
      </w:rPr>
    </w:lvl>
    <w:lvl w:ilvl="7" w:tplc="329616B6" w:tentative="1">
      <w:start w:val="1"/>
      <w:numFmt w:val="bullet"/>
      <w:lvlText w:val=""/>
      <w:lvlJc w:val="left"/>
      <w:pPr>
        <w:tabs>
          <w:tab w:val="num" w:pos="5760"/>
        </w:tabs>
        <w:ind w:left="5760" w:hanging="360"/>
      </w:pPr>
      <w:rPr>
        <w:rFonts w:ascii="Wingdings" w:hAnsi="Wingdings" w:hint="default"/>
      </w:rPr>
    </w:lvl>
    <w:lvl w:ilvl="8" w:tplc="8A7E83B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BA7635"/>
    <w:multiLevelType w:val="hybridMultilevel"/>
    <w:tmpl w:val="F48E77DE"/>
    <w:lvl w:ilvl="0" w:tplc="A0AC8020">
      <w:start w:val="10"/>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597D08"/>
    <w:multiLevelType w:val="hybridMultilevel"/>
    <w:tmpl w:val="94C01C8A"/>
    <w:lvl w:ilvl="0" w:tplc="A8EE250C">
      <w:start w:val="1"/>
      <w:numFmt w:val="decimal"/>
      <w:lvlText w:val="%1."/>
      <w:lvlJc w:val="left"/>
      <w:pPr>
        <w:ind w:left="900" w:hanging="360"/>
      </w:pPr>
      <w:rPr>
        <w:rFonts w:ascii="Calibri" w:hAnsi="Calibri" w:cs="Calibri" w:hint="default"/>
        <w:b w:val="0"/>
        <w:color w:val="000000"/>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7C146D3D"/>
    <w:multiLevelType w:val="hybridMultilevel"/>
    <w:tmpl w:val="3BFC7F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F040584"/>
    <w:multiLevelType w:val="hybridMultilevel"/>
    <w:tmpl w:val="970C5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0"/>
  </w:num>
  <w:num w:numId="5">
    <w:abstractNumId w:val="4"/>
  </w:num>
  <w:num w:numId="6">
    <w:abstractNumId w:val="0"/>
  </w:num>
  <w:num w:numId="7">
    <w:abstractNumId w:val="1"/>
  </w:num>
  <w:num w:numId="8">
    <w:abstractNumId w:val="7"/>
  </w:num>
  <w:num w:numId="9">
    <w:abstractNumId w:val="6"/>
  </w:num>
  <w:num w:numId="10">
    <w:abstractNumId w:val="8"/>
  </w:num>
  <w:num w:numId="11">
    <w:abstractNumId w:val="12"/>
  </w:num>
  <w:num w:numId="12">
    <w:abstractNumId w:val="3"/>
  </w:num>
  <w:num w:numId="13">
    <w:abstractNumId w:val="5"/>
  </w:num>
  <w:num w:numId="14">
    <w:abstractNumId w:val="13"/>
  </w:num>
  <w:num w:numId="15">
    <w:abstractNumId w:val="14"/>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3CE"/>
    <w:rsid w:val="00016ADC"/>
    <w:rsid w:val="00046DB5"/>
    <w:rsid w:val="000D039F"/>
    <w:rsid w:val="000F547B"/>
    <w:rsid w:val="00117DD8"/>
    <w:rsid w:val="001360CD"/>
    <w:rsid w:val="001365CA"/>
    <w:rsid w:val="0014139C"/>
    <w:rsid w:val="00142A91"/>
    <w:rsid w:val="001461D2"/>
    <w:rsid w:val="00193AE4"/>
    <w:rsid w:val="001B0AA2"/>
    <w:rsid w:val="001B61ED"/>
    <w:rsid w:val="00211190"/>
    <w:rsid w:val="00277E94"/>
    <w:rsid w:val="002B45C9"/>
    <w:rsid w:val="003033DA"/>
    <w:rsid w:val="003046D9"/>
    <w:rsid w:val="0030576A"/>
    <w:rsid w:val="003113E9"/>
    <w:rsid w:val="00326F01"/>
    <w:rsid w:val="00352597"/>
    <w:rsid w:val="0036376E"/>
    <w:rsid w:val="00367446"/>
    <w:rsid w:val="00373F72"/>
    <w:rsid w:val="003853F4"/>
    <w:rsid w:val="003A39F0"/>
    <w:rsid w:val="004176AE"/>
    <w:rsid w:val="004251F3"/>
    <w:rsid w:val="0043747B"/>
    <w:rsid w:val="004474AB"/>
    <w:rsid w:val="004546C8"/>
    <w:rsid w:val="004B3482"/>
    <w:rsid w:val="004F452D"/>
    <w:rsid w:val="0050113E"/>
    <w:rsid w:val="00526C5D"/>
    <w:rsid w:val="00537B61"/>
    <w:rsid w:val="00547B84"/>
    <w:rsid w:val="00574906"/>
    <w:rsid w:val="00587C87"/>
    <w:rsid w:val="00597764"/>
    <w:rsid w:val="005977D8"/>
    <w:rsid w:val="005B7B96"/>
    <w:rsid w:val="005C126F"/>
    <w:rsid w:val="005E2B90"/>
    <w:rsid w:val="00620523"/>
    <w:rsid w:val="00657601"/>
    <w:rsid w:val="00663604"/>
    <w:rsid w:val="00687A3B"/>
    <w:rsid w:val="006942F6"/>
    <w:rsid w:val="006A3AA9"/>
    <w:rsid w:val="006C0585"/>
    <w:rsid w:val="006E53CE"/>
    <w:rsid w:val="007860CE"/>
    <w:rsid w:val="00792955"/>
    <w:rsid w:val="007C4595"/>
    <w:rsid w:val="0082288A"/>
    <w:rsid w:val="00850DA3"/>
    <w:rsid w:val="00856791"/>
    <w:rsid w:val="00866A72"/>
    <w:rsid w:val="00880FF5"/>
    <w:rsid w:val="00881E62"/>
    <w:rsid w:val="00884E87"/>
    <w:rsid w:val="008961B7"/>
    <w:rsid w:val="008D1555"/>
    <w:rsid w:val="008D2B65"/>
    <w:rsid w:val="00901C08"/>
    <w:rsid w:val="00933408"/>
    <w:rsid w:val="00985637"/>
    <w:rsid w:val="009A3204"/>
    <w:rsid w:val="00A71202"/>
    <w:rsid w:val="00AE0DA0"/>
    <w:rsid w:val="00B02954"/>
    <w:rsid w:val="00B33699"/>
    <w:rsid w:val="00B44BAE"/>
    <w:rsid w:val="00B87876"/>
    <w:rsid w:val="00B94D19"/>
    <w:rsid w:val="00BA0A2F"/>
    <w:rsid w:val="00BA1337"/>
    <w:rsid w:val="00BA32EA"/>
    <w:rsid w:val="00BA6DB8"/>
    <w:rsid w:val="00BC52D0"/>
    <w:rsid w:val="00BD74A8"/>
    <w:rsid w:val="00C01219"/>
    <w:rsid w:val="00C20D3C"/>
    <w:rsid w:val="00C434B1"/>
    <w:rsid w:val="00C72AB4"/>
    <w:rsid w:val="00C74768"/>
    <w:rsid w:val="00C81BC0"/>
    <w:rsid w:val="00CF0BB2"/>
    <w:rsid w:val="00D231CD"/>
    <w:rsid w:val="00D638FD"/>
    <w:rsid w:val="00D875E7"/>
    <w:rsid w:val="00D95B87"/>
    <w:rsid w:val="00DB5261"/>
    <w:rsid w:val="00DC6526"/>
    <w:rsid w:val="00E1621A"/>
    <w:rsid w:val="00E41BE8"/>
    <w:rsid w:val="00E56EAC"/>
    <w:rsid w:val="00EC4B3B"/>
    <w:rsid w:val="00EF668E"/>
    <w:rsid w:val="00EF7105"/>
    <w:rsid w:val="00F2235C"/>
    <w:rsid w:val="00F33D33"/>
    <w:rsid w:val="00FA634D"/>
    <w:rsid w:val="00FB3570"/>
    <w:rsid w:val="00FD7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CD43DB-A16F-454D-BFE6-5F12367A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3C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3CE"/>
    <w:pPr>
      <w:ind w:left="720"/>
    </w:pPr>
  </w:style>
  <w:style w:type="character" w:styleId="Hyperlink">
    <w:name w:val="Hyperlink"/>
    <w:basedOn w:val="DefaultParagraphFont"/>
    <w:uiPriority w:val="99"/>
    <w:semiHidden/>
    <w:unhideWhenUsed/>
    <w:rsid w:val="006E53CE"/>
    <w:rPr>
      <w:color w:val="0000FF"/>
      <w:u w:val="single"/>
    </w:rPr>
  </w:style>
  <w:style w:type="paragraph" w:styleId="BalloonText">
    <w:name w:val="Balloon Text"/>
    <w:basedOn w:val="Normal"/>
    <w:link w:val="BalloonTextChar"/>
    <w:uiPriority w:val="99"/>
    <w:semiHidden/>
    <w:unhideWhenUsed/>
    <w:rsid w:val="0043747B"/>
    <w:rPr>
      <w:rFonts w:ascii="Tahoma" w:hAnsi="Tahoma" w:cs="Tahoma"/>
      <w:sz w:val="16"/>
      <w:szCs w:val="16"/>
    </w:rPr>
  </w:style>
  <w:style w:type="character" w:customStyle="1" w:styleId="BalloonTextChar">
    <w:name w:val="Balloon Text Char"/>
    <w:basedOn w:val="DefaultParagraphFont"/>
    <w:link w:val="BalloonText"/>
    <w:uiPriority w:val="99"/>
    <w:semiHidden/>
    <w:rsid w:val="0043747B"/>
    <w:rPr>
      <w:rFonts w:ascii="Tahoma" w:hAnsi="Tahoma" w:cs="Tahoma"/>
      <w:sz w:val="16"/>
      <w:szCs w:val="16"/>
    </w:rPr>
  </w:style>
  <w:style w:type="paragraph" w:customStyle="1" w:styleId="Default">
    <w:name w:val="Default"/>
    <w:rsid w:val="00CF0BB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46C8"/>
    <w:pPr>
      <w:tabs>
        <w:tab w:val="center" w:pos="4680"/>
        <w:tab w:val="right" w:pos="9360"/>
      </w:tabs>
    </w:pPr>
  </w:style>
  <w:style w:type="character" w:customStyle="1" w:styleId="HeaderChar">
    <w:name w:val="Header Char"/>
    <w:basedOn w:val="DefaultParagraphFont"/>
    <w:link w:val="Header"/>
    <w:uiPriority w:val="99"/>
    <w:rsid w:val="004546C8"/>
    <w:rPr>
      <w:rFonts w:ascii="Calibri" w:hAnsi="Calibri" w:cs="Calibri"/>
    </w:rPr>
  </w:style>
  <w:style w:type="paragraph" w:styleId="Footer">
    <w:name w:val="footer"/>
    <w:basedOn w:val="Normal"/>
    <w:link w:val="FooterChar"/>
    <w:uiPriority w:val="99"/>
    <w:unhideWhenUsed/>
    <w:rsid w:val="004546C8"/>
    <w:pPr>
      <w:tabs>
        <w:tab w:val="center" w:pos="4680"/>
        <w:tab w:val="right" w:pos="9360"/>
      </w:tabs>
    </w:pPr>
  </w:style>
  <w:style w:type="character" w:customStyle="1" w:styleId="FooterChar">
    <w:name w:val="Footer Char"/>
    <w:basedOn w:val="DefaultParagraphFont"/>
    <w:link w:val="Footer"/>
    <w:uiPriority w:val="99"/>
    <w:rsid w:val="004546C8"/>
    <w:rPr>
      <w:rFonts w:ascii="Calibri" w:hAnsi="Calibri" w:cs="Calibri"/>
    </w:rPr>
  </w:style>
  <w:style w:type="paragraph" w:styleId="BodyText">
    <w:name w:val="Body Text"/>
    <w:basedOn w:val="Normal"/>
    <w:link w:val="BodyTextChar"/>
    <w:uiPriority w:val="1"/>
    <w:qFormat/>
    <w:rsid w:val="003046D9"/>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3046D9"/>
    <w:rPr>
      <w:rFonts w:ascii="Times New Roman" w:eastAsia="Times New Roman" w:hAnsi="Times New Roman" w:cs="Times New Roman"/>
    </w:rPr>
  </w:style>
  <w:style w:type="paragraph" w:styleId="Revision">
    <w:name w:val="Revision"/>
    <w:hidden/>
    <w:uiPriority w:val="99"/>
    <w:semiHidden/>
    <w:rsid w:val="002B45C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643362">
      <w:bodyDiv w:val="1"/>
      <w:marLeft w:val="0"/>
      <w:marRight w:val="0"/>
      <w:marTop w:val="0"/>
      <w:marBottom w:val="0"/>
      <w:divBdr>
        <w:top w:val="none" w:sz="0" w:space="0" w:color="auto"/>
        <w:left w:val="none" w:sz="0" w:space="0" w:color="auto"/>
        <w:bottom w:val="none" w:sz="0" w:space="0" w:color="auto"/>
        <w:right w:val="none" w:sz="0" w:space="0" w:color="auto"/>
      </w:divBdr>
    </w:div>
    <w:div w:id="839008926">
      <w:bodyDiv w:val="1"/>
      <w:marLeft w:val="0"/>
      <w:marRight w:val="0"/>
      <w:marTop w:val="0"/>
      <w:marBottom w:val="0"/>
      <w:divBdr>
        <w:top w:val="none" w:sz="0" w:space="0" w:color="auto"/>
        <w:left w:val="none" w:sz="0" w:space="0" w:color="auto"/>
        <w:bottom w:val="none" w:sz="0" w:space="0" w:color="auto"/>
        <w:right w:val="none" w:sz="0" w:space="0" w:color="auto"/>
      </w:divBdr>
    </w:div>
    <w:div w:id="1378436526">
      <w:bodyDiv w:val="1"/>
      <w:marLeft w:val="0"/>
      <w:marRight w:val="0"/>
      <w:marTop w:val="0"/>
      <w:marBottom w:val="0"/>
      <w:divBdr>
        <w:top w:val="none" w:sz="0" w:space="0" w:color="auto"/>
        <w:left w:val="none" w:sz="0" w:space="0" w:color="auto"/>
        <w:bottom w:val="none" w:sz="0" w:space="0" w:color="auto"/>
        <w:right w:val="none" w:sz="0" w:space="0" w:color="auto"/>
      </w:divBdr>
    </w:div>
    <w:div w:id="1626692923">
      <w:bodyDiv w:val="1"/>
      <w:marLeft w:val="0"/>
      <w:marRight w:val="0"/>
      <w:marTop w:val="0"/>
      <w:marBottom w:val="0"/>
      <w:divBdr>
        <w:top w:val="none" w:sz="0" w:space="0" w:color="auto"/>
        <w:left w:val="none" w:sz="0" w:space="0" w:color="auto"/>
        <w:bottom w:val="none" w:sz="0" w:space="0" w:color="auto"/>
        <w:right w:val="none" w:sz="0" w:space="0" w:color="auto"/>
      </w:divBdr>
    </w:div>
    <w:div w:id="1814565869">
      <w:bodyDiv w:val="1"/>
      <w:marLeft w:val="0"/>
      <w:marRight w:val="0"/>
      <w:marTop w:val="0"/>
      <w:marBottom w:val="0"/>
      <w:divBdr>
        <w:top w:val="none" w:sz="0" w:space="0" w:color="auto"/>
        <w:left w:val="none" w:sz="0" w:space="0" w:color="auto"/>
        <w:bottom w:val="none" w:sz="0" w:space="0" w:color="auto"/>
        <w:right w:val="none" w:sz="0" w:space="0" w:color="auto"/>
      </w:divBdr>
      <w:divsChild>
        <w:div w:id="698357034">
          <w:marLeft w:val="1166"/>
          <w:marRight w:val="0"/>
          <w:marTop w:val="0"/>
          <w:marBottom w:val="0"/>
          <w:divBdr>
            <w:top w:val="none" w:sz="0" w:space="0" w:color="auto"/>
            <w:left w:val="none" w:sz="0" w:space="0" w:color="auto"/>
            <w:bottom w:val="none" w:sz="0" w:space="0" w:color="auto"/>
            <w:right w:val="none" w:sz="0" w:space="0" w:color="auto"/>
          </w:divBdr>
        </w:div>
        <w:div w:id="1268074262">
          <w:marLeft w:val="1166"/>
          <w:marRight w:val="0"/>
          <w:marTop w:val="0"/>
          <w:marBottom w:val="0"/>
          <w:divBdr>
            <w:top w:val="none" w:sz="0" w:space="0" w:color="auto"/>
            <w:left w:val="none" w:sz="0" w:space="0" w:color="auto"/>
            <w:bottom w:val="none" w:sz="0" w:space="0" w:color="auto"/>
            <w:right w:val="none" w:sz="0" w:space="0" w:color="auto"/>
          </w:divBdr>
        </w:div>
        <w:div w:id="1922830220">
          <w:marLeft w:val="1166"/>
          <w:marRight w:val="0"/>
          <w:marTop w:val="0"/>
          <w:marBottom w:val="0"/>
          <w:divBdr>
            <w:top w:val="none" w:sz="0" w:space="0" w:color="auto"/>
            <w:left w:val="none" w:sz="0" w:space="0" w:color="auto"/>
            <w:bottom w:val="none" w:sz="0" w:space="0" w:color="auto"/>
            <w:right w:val="none" w:sz="0" w:space="0" w:color="auto"/>
          </w:divBdr>
        </w:div>
        <w:div w:id="2092192506">
          <w:marLeft w:val="1166"/>
          <w:marRight w:val="0"/>
          <w:marTop w:val="0"/>
          <w:marBottom w:val="0"/>
          <w:divBdr>
            <w:top w:val="none" w:sz="0" w:space="0" w:color="auto"/>
            <w:left w:val="none" w:sz="0" w:space="0" w:color="auto"/>
            <w:bottom w:val="none" w:sz="0" w:space="0" w:color="auto"/>
            <w:right w:val="none" w:sz="0" w:space="0" w:color="auto"/>
          </w:divBdr>
        </w:div>
        <w:div w:id="1509562611">
          <w:marLeft w:val="1166"/>
          <w:marRight w:val="0"/>
          <w:marTop w:val="0"/>
          <w:marBottom w:val="0"/>
          <w:divBdr>
            <w:top w:val="none" w:sz="0" w:space="0" w:color="auto"/>
            <w:left w:val="none" w:sz="0" w:space="0" w:color="auto"/>
            <w:bottom w:val="none" w:sz="0" w:space="0" w:color="auto"/>
            <w:right w:val="none" w:sz="0" w:space="0" w:color="auto"/>
          </w:divBdr>
        </w:div>
        <w:div w:id="214661590">
          <w:marLeft w:val="1166"/>
          <w:marRight w:val="0"/>
          <w:marTop w:val="0"/>
          <w:marBottom w:val="0"/>
          <w:divBdr>
            <w:top w:val="none" w:sz="0" w:space="0" w:color="auto"/>
            <w:left w:val="none" w:sz="0" w:space="0" w:color="auto"/>
            <w:bottom w:val="none" w:sz="0" w:space="0" w:color="auto"/>
            <w:right w:val="none" w:sz="0" w:space="0" w:color="auto"/>
          </w:divBdr>
        </w:div>
        <w:div w:id="821772322">
          <w:marLeft w:val="1166"/>
          <w:marRight w:val="0"/>
          <w:marTop w:val="0"/>
          <w:marBottom w:val="0"/>
          <w:divBdr>
            <w:top w:val="none" w:sz="0" w:space="0" w:color="auto"/>
            <w:left w:val="none" w:sz="0" w:space="0" w:color="auto"/>
            <w:bottom w:val="none" w:sz="0" w:space="0" w:color="auto"/>
            <w:right w:val="none" w:sz="0" w:space="0" w:color="auto"/>
          </w:divBdr>
        </w:div>
        <w:div w:id="139079678">
          <w:marLeft w:val="1166"/>
          <w:marRight w:val="0"/>
          <w:marTop w:val="0"/>
          <w:marBottom w:val="0"/>
          <w:divBdr>
            <w:top w:val="none" w:sz="0" w:space="0" w:color="auto"/>
            <w:left w:val="none" w:sz="0" w:space="0" w:color="auto"/>
            <w:bottom w:val="none" w:sz="0" w:space="0" w:color="auto"/>
            <w:right w:val="none" w:sz="0" w:space="0" w:color="auto"/>
          </w:divBdr>
        </w:div>
        <w:div w:id="1361320113">
          <w:marLeft w:val="1166"/>
          <w:marRight w:val="0"/>
          <w:marTop w:val="0"/>
          <w:marBottom w:val="0"/>
          <w:divBdr>
            <w:top w:val="none" w:sz="0" w:space="0" w:color="auto"/>
            <w:left w:val="none" w:sz="0" w:space="0" w:color="auto"/>
            <w:bottom w:val="none" w:sz="0" w:space="0" w:color="auto"/>
            <w:right w:val="none" w:sz="0" w:space="0" w:color="auto"/>
          </w:divBdr>
        </w:div>
        <w:div w:id="206140748">
          <w:marLeft w:val="1166"/>
          <w:marRight w:val="0"/>
          <w:marTop w:val="0"/>
          <w:marBottom w:val="0"/>
          <w:divBdr>
            <w:top w:val="none" w:sz="0" w:space="0" w:color="auto"/>
            <w:left w:val="none" w:sz="0" w:space="0" w:color="auto"/>
            <w:bottom w:val="none" w:sz="0" w:space="0" w:color="auto"/>
            <w:right w:val="none" w:sz="0" w:space="0" w:color="auto"/>
          </w:divBdr>
        </w:div>
        <w:div w:id="2006935314">
          <w:marLeft w:val="1166"/>
          <w:marRight w:val="0"/>
          <w:marTop w:val="0"/>
          <w:marBottom w:val="0"/>
          <w:divBdr>
            <w:top w:val="none" w:sz="0" w:space="0" w:color="auto"/>
            <w:left w:val="none" w:sz="0" w:space="0" w:color="auto"/>
            <w:bottom w:val="none" w:sz="0" w:space="0" w:color="auto"/>
            <w:right w:val="none" w:sz="0" w:space="0" w:color="auto"/>
          </w:divBdr>
        </w:div>
        <w:div w:id="324283129">
          <w:marLeft w:val="1166"/>
          <w:marRight w:val="0"/>
          <w:marTop w:val="0"/>
          <w:marBottom w:val="0"/>
          <w:divBdr>
            <w:top w:val="none" w:sz="0" w:space="0" w:color="auto"/>
            <w:left w:val="none" w:sz="0" w:space="0" w:color="auto"/>
            <w:bottom w:val="none" w:sz="0" w:space="0" w:color="auto"/>
            <w:right w:val="none" w:sz="0" w:space="0" w:color="auto"/>
          </w:divBdr>
        </w:div>
        <w:div w:id="194997021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0E5FB-DDF7-426E-92B0-8331477FA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2464</Words>
  <Characters>14047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Fairfax County</Company>
  <LinksUpToDate>false</LinksUpToDate>
  <CharactersWithSpaces>16479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Kimberly</dc:creator>
  <cp:lastModifiedBy>Hannah Marshall</cp:lastModifiedBy>
  <cp:revision>3</cp:revision>
  <cp:lastPrinted>2017-12-27T19:50:00Z</cp:lastPrinted>
  <dcterms:created xsi:type="dcterms:W3CDTF">2018-07-11T17:57:00Z</dcterms:created>
  <dcterms:modified xsi:type="dcterms:W3CDTF">2018-07-11T18:14:00Z</dcterms:modified>
</cp:coreProperties>
</file>