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F75F4" w14:textId="62AC6330" w:rsidR="00277E94" w:rsidRDefault="007062DD" w:rsidP="00193AE4">
      <w:pPr>
        <w:spacing w:line="288" w:lineRule="auto"/>
        <w:jc w:val="center"/>
        <w:rPr>
          <w:rFonts w:asciiTheme="minorHAnsi" w:hAnsiTheme="minorHAnsi" w:cstheme="minorHAnsi"/>
          <w:b/>
          <w:sz w:val="24"/>
          <w:szCs w:val="24"/>
        </w:rPr>
      </w:pPr>
      <w:bookmarkStart w:id="0" w:name="_GoBack"/>
      <w:bookmarkEnd w:id="0"/>
      <w:r>
        <w:rPr>
          <w:noProof/>
        </w:rPr>
        <w:drawing>
          <wp:inline distT="0" distB="0" distL="0" distR="0" wp14:anchorId="7A366461" wp14:editId="60738C23">
            <wp:extent cx="2113320" cy="8662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7343" cy="896566"/>
                    </a:xfrm>
                    <a:prstGeom prst="rect">
                      <a:avLst/>
                    </a:prstGeom>
                    <a:noFill/>
                    <a:ln>
                      <a:noFill/>
                    </a:ln>
                  </pic:spPr>
                </pic:pic>
              </a:graphicData>
            </a:graphic>
          </wp:inline>
        </w:drawing>
      </w:r>
    </w:p>
    <w:p w14:paraId="009CDD53" w14:textId="4B7ACC9B" w:rsidR="00277E94" w:rsidRPr="00EF7105" w:rsidRDefault="00036300" w:rsidP="005C126F">
      <w:pPr>
        <w:pBdr>
          <w:top w:val="single" w:sz="4" w:space="1" w:color="auto"/>
          <w:left w:val="single" w:sz="4" w:space="4" w:color="auto"/>
          <w:bottom w:val="single" w:sz="4" w:space="1" w:color="auto"/>
          <w:right w:val="single" w:sz="4" w:space="4" w:color="auto"/>
        </w:pBdr>
        <w:spacing w:line="288" w:lineRule="auto"/>
        <w:jc w:val="center"/>
        <w:rPr>
          <w:rFonts w:asciiTheme="minorHAnsi" w:hAnsiTheme="minorHAnsi" w:cstheme="minorHAnsi"/>
          <w:b/>
          <w:sz w:val="24"/>
          <w:szCs w:val="24"/>
        </w:rPr>
      </w:pPr>
      <w:r>
        <w:rPr>
          <w:rFonts w:asciiTheme="minorHAnsi" w:hAnsiTheme="minorHAnsi" w:cstheme="minorHAnsi"/>
          <w:b/>
          <w:sz w:val="24"/>
          <w:szCs w:val="24"/>
        </w:rPr>
        <w:t xml:space="preserve">Workforce Innovation and Opportunity Act </w:t>
      </w:r>
      <w:r w:rsidR="00CF0BB2" w:rsidRPr="00EF7105">
        <w:rPr>
          <w:rFonts w:asciiTheme="minorHAnsi" w:hAnsiTheme="minorHAnsi" w:cstheme="minorHAnsi"/>
          <w:b/>
          <w:sz w:val="24"/>
          <w:szCs w:val="24"/>
        </w:rPr>
        <w:t>Policy #YC</w:t>
      </w:r>
      <w:r w:rsidR="007D7E98">
        <w:rPr>
          <w:rFonts w:asciiTheme="minorHAnsi" w:hAnsiTheme="minorHAnsi" w:cstheme="minorHAnsi"/>
          <w:b/>
          <w:sz w:val="24"/>
          <w:szCs w:val="24"/>
        </w:rPr>
        <w:t xml:space="preserve"> 17-0</w:t>
      </w:r>
      <w:r w:rsidR="009B276C">
        <w:rPr>
          <w:rFonts w:asciiTheme="minorHAnsi" w:hAnsiTheme="minorHAnsi" w:cstheme="minorHAnsi"/>
          <w:b/>
          <w:sz w:val="24"/>
          <w:szCs w:val="24"/>
        </w:rPr>
        <w:t>3</w:t>
      </w:r>
    </w:p>
    <w:p w14:paraId="1CE357CD" w14:textId="77777777" w:rsidR="00CF0BB2" w:rsidRPr="00EF7105" w:rsidRDefault="00CF0BB2" w:rsidP="00193AE4">
      <w:pPr>
        <w:spacing w:line="288" w:lineRule="auto"/>
        <w:jc w:val="center"/>
        <w:rPr>
          <w:rFonts w:asciiTheme="minorHAnsi" w:hAnsiTheme="minorHAnsi" w:cstheme="minorHAnsi"/>
          <w:b/>
          <w:sz w:val="24"/>
          <w:szCs w:val="24"/>
        </w:rPr>
      </w:pPr>
    </w:p>
    <w:p w14:paraId="58AC121D" w14:textId="41083445" w:rsidR="00CF0BB2" w:rsidRPr="00EF7105" w:rsidRDefault="00CF0BB2" w:rsidP="00CF0BB2">
      <w:pPr>
        <w:spacing w:line="288" w:lineRule="auto"/>
        <w:rPr>
          <w:rFonts w:asciiTheme="minorHAnsi" w:hAnsiTheme="minorHAnsi" w:cstheme="minorHAnsi"/>
          <w:b/>
          <w:sz w:val="24"/>
          <w:szCs w:val="24"/>
        </w:rPr>
      </w:pPr>
      <w:r w:rsidRPr="00EF7105">
        <w:rPr>
          <w:rFonts w:asciiTheme="minorHAnsi" w:hAnsiTheme="minorHAnsi" w:cstheme="minorHAnsi"/>
          <w:b/>
          <w:sz w:val="24"/>
          <w:szCs w:val="24"/>
        </w:rPr>
        <w:t xml:space="preserve">Subject: </w:t>
      </w:r>
      <w:r w:rsidRPr="00EF7105">
        <w:rPr>
          <w:rFonts w:asciiTheme="minorHAnsi" w:hAnsiTheme="minorHAnsi" w:cstheme="minorHAnsi"/>
          <w:b/>
          <w:sz w:val="24"/>
          <w:szCs w:val="24"/>
        </w:rPr>
        <w:tab/>
      </w:r>
      <w:r w:rsidR="00514834">
        <w:rPr>
          <w:rFonts w:asciiTheme="minorHAnsi" w:hAnsiTheme="minorHAnsi" w:cstheme="minorHAnsi"/>
          <w:b/>
          <w:sz w:val="24"/>
          <w:szCs w:val="24"/>
        </w:rPr>
        <w:tab/>
      </w:r>
      <w:r w:rsidR="00514834">
        <w:rPr>
          <w:rFonts w:asciiTheme="minorHAnsi" w:hAnsiTheme="minorHAnsi" w:cstheme="minorHAnsi"/>
          <w:b/>
          <w:sz w:val="24"/>
          <w:szCs w:val="24"/>
        </w:rPr>
        <w:tab/>
      </w:r>
      <w:r w:rsidRPr="008A2D96">
        <w:rPr>
          <w:rFonts w:asciiTheme="minorHAnsi" w:hAnsiTheme="minorHAnsi" w:cstheme="minorHAnsi"/>
          <w:sz w:val="24"/>
          <w:szCs w:val="24"/>
        </w:rPr>
        <w:t xml:space="preserve">Youth </w:t>
      </w:r>
      <w:r w:rsidR="00E13C66">
        <w:rPr>
          <w:rFonts w:asciiTheme="minorHAnsi" w:hAnsiTheme="minorHAnsi" w:cstheme="minorHAnsi"/>
          <w:sz w:val="24"/>
          <w:szCs w:val="24"/>
        </w:rPr>
        <w:t xml:space="preserve">Incentives </w:t>
      </w:r>
    </w:p>
    <w:p w14:paraId="5C3FC22E" w14:textId="77777777" w:rsidR="00CF0BB2" w:rsidRPr="00EF7105" w:rsidRDefault="00CF0BB2" w:rsidP="00CF0BB2">
      <w:pPr>
        <w:spacing w:line="288" w:lineRule="auto"/>
        <w:rPr>
          <w:rFonts w:asciiTheme="minorHAnsi" w:hAnsiTheme="minorHAnsi" w:cstheme="minorHAnsi"/>
          <w:b/>
          <w:sz w:val="24"/>
          <w:szCs w:val="24"/>
        </w:rPr>
      </w:pPr>
    </w:p>
    <w:p w14:paraId="01936F46" w14:textId="06037DA5" w:rsidR="00A405C5" w:rsidRPr="00291DD9" w:rsidRDefault="00514834" w:rsidP="00CF0BB2">
      <w:pPr>
        <w:spacing w:line="288" w:lineRule="auto"/>
        <w:rPr>
          <w:rFonts w:asciiTheme="minorHAnsi" w:hAnsiTheme="minorHAnsi" w:cstheme="minorHAnsi"/>
          <w:b/>
          <w:sz w:val="24"/>
          <w:szCs w:val="24"/>
        </w:rPr>
      </w:pPr>
      <w:r>
        <w:rPr>
          <w:rFonts w:asciiTheme="minorHAnsi" w:hAnsiTheme="minorHAnsi" w:cstheme="minorHAnsi"/>
          <w:b/>
          <w:sz w:val="24"/>
          <w:szCs w:val="24"/>
        </w:rPr>
        <w:t xml:space="preserve">Effective </w:t>
      </w:r>
      <w:r w:rsidR="00CF0BB2" w:rsidRPr="00EF7105">
        <w:rPr>
          <w:rFonts w:asciiTheme="minorHAnsi" w:hAnsiTheme="minorHAnsi" w:cstheme="minorHAnsi"/>
          <w:b/>
          <w:sz w:val="24"/>
          <w:szCs w:val="24"/>
        </w:rPr>
        <w:t xml:space="preserve">Date: </w:t>
      </w:r>
      <w:r w:rsidR="00CF0BB2" w:rsidRPr="00EF7105">
        <w:rPr>
          <w:rFonts w:asciiTheme="minorHAnsi" w:hAnsiTheme="minorHAnsi" w:cstheme="minorHAnsi"/>
          <w:b/>
          <w:sz w:val="24"/>
          <w:szCs w:val="24"/>
        </w:rPr>
        <w:tab/>
      </w:r>
      <w:r w:rsidR="00CF0BB2" w:rsidRPr="00EF7105">
        <w:rPr>
          <w:rFonts w:asciiTheme="minorHAnsi" w:hAnsiTheme="minorHAnsi" w:cstheme="minorHAnsi"/>
          <w:b/>
          <w:sz w:val="24"/>
          <w:szCs w:val="24"/>
        </w:rPr>
        <w:tab/>
      </w:r>
      <w:r w:rsidR="007D7E98">
        <w:rPr>
          <w:rFonts w:asciiTheme="minorHAnsi" w:hAnsiTheme="minorHAnsi" w:cstheme="minorHAnsi"/>
          <w:b/>
          <w:sz w:val="24"/>
          <w:szCs w:val="24"/>
        </w:rPr>
        <w:t>January 10, 2018</w:t>
      </w:r>
    </w:p>
    <w:p w14:paraId="1FE4D2B6" w14:textId="77777777" w:rsidR="00CF0BB2" w:rsidRPr="00EF7105" w:rsidRDefault="00CF0BB2" w:rsidP="00CF0BB2">
      <w:pPr>
        <w:spacing w:line="288" w:lineRule="auto"/>
        <w:rPr>
          <w:rFonts w:asciiTheme="minorHAnsi" w:hAnsiTheme="minorHAnsi" w:cstheme="minorHAnsi"/>
          <w:b/>
          <w:sz w:val="24"/>
          <w:szCs w:val="24"/>
        </w:rPr>
      </w:pPr>
    </w:p>
    <w:p w14:paraId="1E137848" w14:textId="7FD6014B" w:rsidR="00E13C66" w:rsidRPr="00896C1F" w:rsidRDefault="00CF0BB2" w:rsidP="00CF0BB2">
      <w:pPr>
        <w:spacing w:line="288" w:lineRule="auto"/>
        <w:rPr>
          <w:rFonts w:asciiTheme="minorHAnsi" w:hAnsiTheme="minorHAnsi" w:cstheme="minorHAnsi"/>
        </w:rPr>
      </w:pPr>
      <w:r w:rsidRPr="00896C1F">
        <w:rPr>
          <w:rFonts w:asciiTheme="minorHAnsi" w:hAnsiTheme="minorHAnsi" w:cstheme="minorHAnsi"/>
          <w:b/>
        </w:rPr>
        <w:t xml:space="preserve">Policy Statement: </w:t>
      </w:r>
      <w:r w:rsidR="00E13C66" w:rsidRPr="00896C1F">
        <w:rPr>
          <w:rFonts w:asciiTheme="minorHAnsi" w:hAnsiTheme="minorHAnsi" w:cstheme="minorHAnsi"/>
        </w:rPr>
        <w:t>The purpose of this policy is to establish and define the perimeters of in</w:t>
      </w:r>
      <w:r w:rsidR="000904F7" w:rsidRPr="00896C1F">
        <w:rPr>
          <w:rFonts w:asciiTheme="minorHAnsi" w:hAnsiTheme="minorHAnsi" w:cstheme="minorHAnsi"/>
        </w:rPr>
        <w:t>centives for youth participants</w:t>
      </w:r>
      <w:r w:rsidR="00293034" w:rsidRPr="00896C1F">
        <w:rPr>
          <w:rFonts w:asciiTheme="minorHAnsi" w:hAnsiTheme="minorHAnsi" w:cstheme="minorHAnsi"/>
        </w:rPr>
        <w:t>.</w:t>
      </w:r>
    </w:p>
    <w:p w14:paraId="78A0E5C0" w14:textId="77777777" w:rsidR="00293034" w:rsidRPr="00896C1F" w:rsidRDefault="00293034" w:rsidP="00CF0BB2">
      <w:pPr>
        <w:spacing w:line="288" w:lineRule="auto"/>
        <w:rPr>
          <w:rFonts w:asciiTheme="minorHAnsi" w:hAnsiTheme="minorHAnsi" w:cstheme="minorHAnsi"/>
        </w:rPr>
      </w:pPr>
    </w:p>
    <w:p w14:paraId="4F9AF1B5" w14:textId="4FFC9235" w:rsidR="00293034" w:rsidRPr="00896C1F" w:rsidRDefault="002C71DC" w:rsidP="00CF0BB2">
      <w:pPr>
        <w:spacing w:line="288" w:lineRule="auto"/>
        <w:rPr>
          <w:rFonts w:asciiTheme="minorHAnsi" w:hAnsiTheme="minorHAnsi" w:cstheme="minorHAnsi"/>
        </w:rPr>
      </w:pPr>
      <w:proofErr w:type="gramStart"/>
      <w:r w:rsidRPr="00896C1F">
        <w:rPr>
          <w:rFonts w:asciiTheme="minorHAnsi" w:hAnsiTheme="minorHAnsi" w:cstheme="minorHAnsi"/>
        </w:rPr>
        <w:t>For the purpose</w:t>
      </w:r>
      <w:r w:rsidR="00D6533A" w:rsidRPr="00896C1F">
        <w:rPr>
          <w:rFonts w:asciiTheme="minorHAnsi" w:hAnsiTheme="minorHAnsi" w:cstheme="minorHAnsi"/>
        </w:rPr>
        <w:t xml:space="preserve"> of</w:t>
      </w:r>
      <w:proofErr w:type="gramEnd"/>
      <w:r w:rsidR="00D6533A" w:rsidRPr="00896C1F">
        <w:rPr>
          <w:rFonts w:asciiTheme="minorHAnsi" w:hAnsiTheme="minorHAnsi" w:cstheme="minorHAnsi"/>
        </w:rPr>
        <w:t xml:space="preserve"> this policy a</w:t>
      </w:r>
      <w:r w:rsidR="00FE367E" w:rsidRPr="00896C1F">
        <w:rPr>
          <w:rFonts w:asciiTheme="minorHAnsi" w:hAnsiTheme="minorHAnsi" w:cstheme="minorHAnsi"/>
        </w:rPr>
        <w:t>n</w:t>
      </w:r>
      <w:r w:rsidR="00D6533A" w:rsidRPr="00896C1F">
        <w:rPr>
          <w:rFonts w:asciiTheme="minorHAnsi" w:hAnsiTheme="minorHAnsi" w:cstheme="minorHAnsi"/>
        </w:rPr>
        <w:t>”</w:t>
      </w:r>
      <w:r w:rsidR="00FE367E" w:rsidRPr="00896C1F">
        <w:rPr>
          <w:rFonts w:asciiTheme="minorHAnsi" w:hAnsiTheme="minorHAnsi" w:cstheme="minorHAnsi"/>
        </w:rPr>
        <w:t xml:space="preserve"> incentive</w:t>
      </w:r>
      <w:r w:rsidR="00D6533A" w:rsidRPr="00896C1F">
        <w:rPr>
          <w:rFonts w:asciiTheme="minorHAnsi" w:hAnsiTheme="minorHAnsi" w:cstheme="minorHAnsi"/>
        </w:rPr>
        <w:t>”</w:t>
      </w:r>
      <w:r w:rsidR="00FE367E" w:rsidRPr="00896C1F">
        <w:rPr>
          <w:rFonts w:asciiTheme="minorHAnsi" w:hAnsiTheme="minorHAnsi" w:cstheme="minorHAnsi"/>
        </w:rPr>
        <w:t xml:space="preserve"> is a payment made to an </w:t>
      </w:r>
      <w:r w:rsidR="00073627" w:rsidRPr="00896C1F">
        <w:rPr>
          <w:rFonts w:asciiTheme="minorHAnsi" w:hAnsiTheme="minorHAnsi" w:cstheme="minorHAnsi"/>
        </w:rPr>
        <w:t>eligible WIOA y</w:t>
      </w:r>
      <w:r w:rsidR="00FE367E" w:rsidRPr="00896C1F">
        <w:rPr>
          <w:rFonts w:asciiTheme="minorHAnsi" w:hAnsiTheme="minorHAnsi" w:cstheme="minorHAnsi"/>
        </w:rPr>
        <w:t xml:space="preserve">outh participant for the successful participation and/or completion of a goal or objective as defined in the </w:t>
      </w:r>
      <w:r w:rsidR="00D6533A" w:rsidRPr="00896C1F">
        <w:rPr>
          <w:rFonts w:asciiTheme="minorHAnsi" w:hAnsiTheme="minorHAnsi" w:cstheme="minorHAnsi"/>
        </w:rPr>
        <w:t>participant’s I</w:t>
      </w:r>
      <w:r w:rsidR="00FE367E" w:rsidRPr="00896C1F">
        <w:rPr>
          <w:rFonts w:asciiTheme="minorHAnsi" w:hAnsiTheme="minorHAnsi" w:cstheme="minorHAnsi"/>
        </w:rPr>
        <w:t xml:space="preserve">ndividual </w:t>
      </w:r>
      <w:r w:rsidR="00D6533A" w:rsidRPr="00896C1F">
        <w:rPr>
          <w:rFonts w:asciiTheme="minorHAnsi" w:hAnsiTheme="minorHAnsi" w:cstheme="minorHAnsi"/>
        </w:rPr>
        <w:t>Service Strategy (ISS)</w:t>
      </w:r>
      <w:r w:rsidR="00FE367E" w:rsidRPr="00896C1F">
        <w:rPr>
          <w:rFonts w:asciiTheme="minorHAnsi" w:hAnsiTheme="minorHAnsi" w:cstheme="minorHAnsi"/>
        </w:rPr>
        <w:t xml:space="preserve">. </w:t>
      </w:r>
      <w:r w:rsidR="007062DD">
        <w:rPr>
          <w:rFonts w:asciiTheme="minorHAnsi" w:hAnsiTheme="minorHAnsi" w:cstheme="minorHAnsi"/>
        </w:rPr>
        <w:t xml:space="preserve">Central </w:t>
      </w:r>
      <w:r w:rsidR="00293034" w:rsidRPr="00896C1F">
        <w:rPr>
          <w:rFonts w:asciiTheme="minorHAnsi" w:hAnsiTheme="minorHAnsi" w:cstheme="minorHAnsi"/>
        </w:rPr>
        <w:t>Region recognizes that</w:t>
      </w:r>
      <w:r w:rsidR="00FE367E" w:rsidRPr="00896C1F">
        <w:rPr>
          <w:rFonts w:asciiTheme="minorHAnsi" w:hAnsiTheme="minorHAnsi" w:cstheme="minorHAnsi"/>
        </w:rPr>
        <w:t xml:space="preserve"> </w:t>
      </w:r>
      <w:r w:rsidR="00293034" w:rsidRPr="00896C1F">
        <w:rPr>
          <w:rFonts w:asciiTheme="minorHAnsi" w:hAnsiTheme="minorHAnsi" w:cstheme="minorHAnsi"/>
        </w:rPr>
        <w:t>i</w:t>
      </w:r>
      <w:r w:rsidR="00FE367E" w:rsidRPr="00896C1F">
        <w:rPr>
          <w:rFonts w:asciiTheme="minorHAnsi" w:hAnsiTheme="minorHAnsi" w:cstheme="minorHAnsi"/>
        </w:rPr>
        <w:t>ncentives are a way to boost</w:t>
      </w:r>
      <w:r w:rsidR="00293034" w:rsidRPr="00896C1F">
        <w:rPr>
          <w:rFonts w:asciiTheme="minorHAnsi" w:hAnsiTheme="minorHAnsi" w:cstheme="minorHAnsi"/>
        </w:rPr>
        <w:t xml:space="preserve"> participation </w:t>
      </w:r>
      <w:r w:rsidR="00D55A42" w:rsidRPr="00896C1F">
        <w:rPr>
          <w:rFonts w:asciiTheme="minorHAnsi" w:hAnsiTheme="minorHAnsi" w:cstheme="minorHAnsi"/>
        </w:rPr>
        <w:t>and/</w:t>
      </w:r>
      <w:r w:rsidR="00D6533A" w:rsidRPr="00896C1F">
        <w:rPr>
          <w:rFonts w:asciiTheme="minorHAnsi" w:hAnsiTheme="minorHAnsi" w:cstheme="minorHAnsi"/>
        </w:rPr>
        <w:t>or to motivate the participant</w:t>
      </w:r>
      <w:r w:rsidR="007D3621" w:rsidRPr="00896C1F">
        <w:rPr>
          <w:rFonts w:asciiTheme="minorHAnsi" w:hAnsiTheme="minorHAnsi" w:cstheme="minorHAnsi"/>
        </w:rPr>
        <w:t xml:space="preserve"> to achieve </w:t>
      </w:r>
      <w:r w:rsidR="00D6533A" w:rsidRPr="00896C1F">
        <w:rPr>
          <w:rFonts w:asciiTheme="minorHAnsi" w:hAnsiTheme="minorHAnsi" w:cstheme="minorHAnsi"/>
        </w:rPr>
        <w:t>established goals and objectives.</w:t>
      </w:r>
      <w:r w:rsidR="00FE367E" w:rsidRPr="00896C1F">
        <w:rPr>
          <w:rFonts w:asciiTheme="minorHAnsi" w:hAnsiTheme="minorHAnsi" w:cstheme="minorHAnsi"/>
        </w:rPr>
        <w:t xml:space="preserve">  </w:t>
      </w:r>
      <w:r w:rsidR="00293034" w:rsidRPr="00896C1F">
        <w:rPr>
          <w:rFonts w:asciiTheme="minorHAnsi" w:hAnsiTheme="minorHAnsi" w:cstheme="minorHAnsi"/>
        </w:rPr>
        <w:t xml:space="preserve"> </w:t>
      </w:r>
    </w:p>
    <w:p w14:paraId="52B618ED" w14:textId="77777777" w:rsidR="002C71DC" w:rsidRPr="00B1648C" w:rsidRDefault="002C71DC" w:rsidP="00CF0BB2">
      <w:pPr>
        <w:spacing w:line="288" w:lineRule="auto"/>
        <w:rPr>
          <w:color w:val="FF0000"/>
        </w:rPr>
      </w:pPr>
    </w:p>
    <w:p w14:paraId="6BFA1601" w14:textId="2F3B9D5C" w:rsidR="00E13C66" w:rsidRPr="00896C1F" w:rsidRDefault="000904F7" w:rsidP="00CF0BB2">
      <w:pPr>
        <w:spacing w:line="288" w:lineRule="auto"/>
        <w:rPr>
          <w:w w:val="105"/>
        </w:rPr>
      </w:pPr>
      <w:r w:rsidRPr="00896C1F">
        <w:t xml:space="preserve">As discussed in 20 CFR § 681.640, </w:t>
      </w:r>
      <w:r w:rsidR="00E13C66" w:rsidRPr="00896C1F">
        <w:t xml:space="preserve">"incentive payments to youth participants are permitted for recognition and achievement directly tied to training activities and work </w:t>
      </w:r>
      <w:r w:rsidR="00E13C66" w:rsidRPr="00896C1F">
        <w:rPr>
          <w:spacing w:val="-3"/>
        </w:rPr>
        <w:t>experiences.</w:t>
      </w:r>
      <w:r w:rsidR="00512F7E" w:rsidRPr="00896C1F">
        <w:rPr>
          <w:spacing w:val="-3"/>
        </w:rPr>
        <w:t xml:space="preserve"> All incentives awarded must be </w:t>
      </w:r>
      <w:r w:rsidR="00512F7E" w:rsidRPr="00896C1F">
        <w:rPr>
          <w:w w:val="105"/>
        </w:rPr>
        <w:t>connected to recognition of achievement of milestones in the program tied to work experience, education, or training</w:t>
      </w:r>
      <w:r w:rsidR="002C71DC" w:rsidRPr="00896C1F">
        <w:rPr>
          <w:w w:val="105"/>
        </w:rPr>
        <w:t>”</w:t>
      </w:r>
      <w:r w:rsidR="00512F7E" w:rsidRPr="00896C1F">
        <w:rPr>
          <w:w w:val="105"/>
        </w:rPr>
        <w:t>.</w:t>
      </w:r>
      <w:r w:rsidR="00D07484" w:rsidRPr="00896C1F">
        <w:rPr>
          <w:w w:val="105"/>
        </w:rPr>
        <w:t xml:space="preserve">  </w:t>
      </w:r>
    </w:p>
    <w:p w14:paraId="28F416E8" w14:textId="77777777" w:rsidR="002C71DC" w:rsidRPr="00896C1F" w:rsidRDefault="002C71DC" w:rsidP="00CF0BB2">
      <w:pPr>
        <w:spacing w:line="288" w:lineRule="auto"/>
        <w:rPr>
          <w:w w:val="105"/>
        </w:rPr>
      </w:pPr>
    </w:p>
    <w:p w14:paraId="371F923B" w14:textId="0E936F73" w:rsidR="002C71DC" w:rsidRPr="00896C1F" w:rsidRDefault="00CB0C78" w:rsidP="00CF0BB2">
      <w:pPr>
        <w:spacing w:line="288" w:lineRule="auto"/>
        <w:rPr>
          <w:w w:val="105"/>
        </w:rPr>
      </w:pPr>
      <w:r w:rsidRPr="00896C1F">
        <w:rPr>
          <w:w w:val="105"/>
        </w:rPr>
        <w:t>Incentive payments may be awarded for the following goal accomplishments or activities:</w:t>
      </w:r>
    </w:p>
    <w:p w14:paraId="10563564" w14:textId="77777777" w:rsidR="00073627" w:rsidRPr="00896C1F" w:rsidRDefault="00073627" w:rsidP="00CF0BB2">
      <w:pPr>
        <w:spacing w:line="288" w:lineRule="auto"/>
        <w:rPr>
          <w:w w:val="105"/>
        </w:rPr>
      </w:pPr>
    </w:p>
    <w:p w14:paraId="492734C4" w14:textId="7497659A" w:rsidR="00CB0C78" w:rsidRPr="00896C1F" w:rsidRDefault="00CB0C78" w:rsidP="00896C1F">
      <w:pPr>
        <w:pStyle w:val="ListParagraph"/>
        <w:numPr>
          <w:ilvl w:val="0"/>
          <w:numId w:val="17"/>
        </w:numPr>
        <w:spacing w:line="288" w:lineRule="auto"/>
        <w:rPr>
          <w:w w:val="105"/>
        </w:rPr>
      </w:pPr>
      <w:r w:rsidRPr="00896C1F">
        <w:rPr>
          <w:w w:val="105"/>
        </w:rPr>
        <w:t>Attainment of a Degree or Certificate</w:t>
      </w:r>
    </w:p>
    <w:p w14:paraId="44651304" w14:textId="3D83C5A1" w:rsidR="00CB0C78" w:rsidRPr="00896C1F" w:rsidRDefault="00CB0C78" w:rsidP="00896C1F">
      <w:pPr>
        <w:pStyle w:val="ListParagraph"/>
        <w:numPr>
          <w:ilvl w:val="0"/>
          <w:numId w:val="17"/>
        </w:numPr>
        <w:spacing w:line="288" w:lineRule="auto"/>
        <w:rPr>
          <w:w w:val="105"/>
        </w:rPr>
      </w:pPr>
      <w:r w:rsidRPr="00896C1F">
        <w:rPr>
          <w:w w:val="105"/>
        </w:rPr>
        <w:t>Work Readiness and Leadership Development Activities</w:t>
      </w:r>
    </w:p>
    <w:p w14:paraId="7ED14652" w14:textId="2BF25A51" w:rsidR="00CB0C78" w:rsidRPr="00896C1F" w:rsidRDefault="00CB0C78" w:rsidP="00896C1F">
      <w:pPr>
        <w:pStyle w:val="ListParagraph"/>
        <w:numPr>
          <w:ilvl w:val="0"/>
          <w:numId w:val="17"/>
        </w:numPr>
        <w:spacing w:line="288" w:lineRule="auto"/>
        <w:rPr>
          <w:w w:val="105"/>
        </w:rPr>
      </w:pPr>
      <w:r w:rsidRPr="00896C1F">
        <w:rPr>
          <w:w w:val="105"/>
        </w:rPr>
        <w:t>Placement &amp; Retention in Employment or Education</w:t>
      </w:r>
    </w:p>
    <w:p w14:paraId="1AD657C8" w14:textId="0B7F93EB" w:rsidR="00CB0C78" w:rsidRPr="00896C1F" w:rsidRDefault="00CB0C78" w:rsidP="00896C1F">
      <w:pPr>
        <w:pStyle w:val="ListParagraph"/>
        <w:numPr>
          <w:ilvl w:val="0"/>
          <w:numId w:val="17"/>
        </w:numPr>
        <w:spacing w:line="288" w:lineRule="auto"/>
        <w:rPr>
          <w:w w:val="105"/>
        </w:rPr>
      </w:pPr>
      <w:r w:rsidRPr="00896C1F">
        <w:rPr>
          <w:w w:val="105"/>
        </w:rPr>
        <w:t>Measurable Skill Gains</w:t>
      </w:r>
    </w:p>
    <w:p w14:paraId="0DEAE2D9" w14:textId="77777777" w:rsidR="000C50BC" w:rsidRPr="00896C1F" w:rsidRDefault="000C50BC">
      <w:pPr>
        <w:spacing w:line="288" w:lineRule="auto"/>
        <w:rPr>
          <w:w w:val="105"/>
        </w:rPr>
      </w:pPr>
    </w:p>
    <w:p w14:paraId="0521CF2C" w14:textId="049E5662" w:rsidR="000C50BC" w:rsidRPr="00896C1F" w:rsidRDefault="000C50BC">
      <w:pPr>
        <w:spacing w:line="288" w:lineRule="auto"/>
        <w:rPr>
          <w:w w:val="105"/>
        </w:rPr>
      </w:pPr>
      <w:r w:rsidRPr="00896C1F">
        <w:rPr>
          <w:b/>
          <w:w w:val="105"/>
        </w:rPr>
        <w:t>Maximum Incentive Amount</w:t>
      </w:r>
      <w:r w:rsidRPr="00896C1F">
        <w:rPr>
          <w:w w:val="105"/>
        </w:rPr>
        <w:t>:  Total incentives are not to exceed $500 per participant</w:t>
      </w:r>
      <w:r w:rsidR="000376D0" w:rsidRPr="00896C1F">
        <w:rPr>
          <w:w w:val="105"/>
        </w:rPr>
        <w:t>,</w:t>
      </w:r>
      <w:r w:rsidRPr="00896C1F">
        <w:rPr>
          <w:w w:val="105"/>
        </w:rPr>
        <w:t xml:space="preserve"> per p</w:t>
      </w:r>
      <w:r w:rsidR="00073627" w:rsidRPr="00896C1F">
        <w:rPr>
          <w:w w:val="105"/>
        </w:rPr>
        <w:t>rogram year.</w:t>
      </w:r>
      <w:r w:rsidRPr="00896C1F">
        <w:rPr>
          <w:w w:val="105"/>
        </w:rPr>
        <w:t xml:space="preserve"> (All incentive payments are contingent on the availability of funding to the workforce region.) </w:t>
      </w:r>
    </w:p>
    <w:p w14:paraId="1D10A166" w14:textId="77777777" w:rsidR="00073627" w:rsidRPr="00896C1F" w:rsidRDefault="00073627">
      <w:pPr>
        <w:spacing w:line="288" w:lineRule="auto"/>
        <w:rPr>
          <w:w w:val="105"/>
        </w:rPr>
      </w:pPr>
    </w:p>
    <w:p w14:paraId="56344A55" w14:textId="2781CDC0" w:rsidR="00073627" w:rsidRPr="00896C1F" w:rsidRDefault="007062DD" w:rsidP="00073627">
      <w:pPr>
        <w:spacing w:line="288" w:lineRule="auto"/>
        <w:rPr>
          <w:w w:val="105"/>
        </w:rPr>
      </w:pPr>
      <w:r>
        <w:rPr>
          <w:w w:val="105"/>
        </w:rPr>
        <w:t xml:space="preserve">Central </w:t>
      </w:r>
      <w:r w:rsidR="00073627" w:rsidRPr="00896C1F">
        <w:rPr>
          <w:w w:val="105"/>
        </w:rPr>
        <w:t>Region requires that i</w:t>
      </w:r>
      <w:r w:rsidR="003B71D8" w:rsidRPr="00896C1F">
        <w:rPr>
          <w:w w:val="105"/>
        </w:rPr>
        <w:t xml:space="preserve">ncentive goals </w:t>
      </w:r>
      <w:r w:rsidR="00731022" w:rsidRPr="00896C1F">
        <w:rPr>
          <w:w w:val="105"/>
        </w:rPr>
        <w:t>should be</w:t>
      </w:r>
      <w:r w:rsidR="00073627" w:rsidRPr="00896C1F">
        <w:rPr>
          <w:w w:val="105"/>
        </w:rPr>
        <w:t xml:space="preserve"> noted on the participant</w:t>
      </w:r>
      <w:r w:rsidR="003645AB" w:rsidRPr="00896C1F">
        <w:rPr>
          <w:w w:val="105"/>
        </w:rPr>
        <w:t>’</w:t>
      </w:r>
      <w:r w:rsidR="00073627" w:rsidRPr="00896C1F">
        <w:rPr>
          <w:w w:val="105"/>
        </w:rPr>
        <w:t>s Individual Service Strategy (ISS).</w:t>
      </w:r>
    </w:p>
    <w:p w14:paraId="220C8AC4" w14:textId="77777777" w:rsidR="00073627" w:rsidRPr="00896C1F" w:rsidRDefault="00073627">
      <w:pPr>
        <w:spacing w:line="288" w:lineRule="auto"/>
        <w:rPr>
          <w:b/>
          <w:w w:val="105"/>
        </w:rPr>
      </w:pPr>
    </w:p>
    <w:p w14:paraId="6AFEA7D7" w14:textId="442E1CF2" w:rsidR="00073627" w:rsidRPr="00896C1F" w:rsidRDefault="00073627">
      <w:pPr>
        <w:spacing w:line="288" w:lineRule="auto"/>
        <w:rPr>
          <w:b/>
          <w:w w:val="105"/>
          <w:sz w:val="24"/>
          <w:szCs w:val="24"/>
        </w:rPr>
      </w:pPr>
      <w:r w:rsidRPr="00896C1F">
        <w:rPr>
          <w:b/>
          <w:w w:val="105"/>
          <w:sz w:val="24"/>
          <w:szCs w:val="24"/>
        </w:rPr>
        <w:t>Attainment of a Degree or Certificate</w:t>
      </w:r>
    </w:p>
    <w:p w14:paraId="73685B02" w14:textId="77777777" w:rsidR="009A59F7" w:rsidRDefault="00073627">
      <w:pPr>
        <w:spacing w:line="288" w:lineRule="auto"/>
        <w:rPr>
          <w:w w:val="105"/>
          <w:sz w:val="24"/>
          <w:szCs w:val="24"/>
        </w:rPr>
      </w:pPr>
      <w:r>
        <w:rPr>
          <w:i/>
          <w:w w:val="105"/>
          <w:sz w:val="24"/>
          <w:szCs w:val="24"/>
        </w:rPr>
        <w:t xml:space="preserve">High School Diploma or GED Incentive:  </w:t>
      </w:r>
      <w:r>
        <w:rPr>
          <w:w w:val="105"/>
          <w:sz w:val="24"/>
          <w:szCs w:val="24"/>
        </w:rPr>
        <w:t>The youth participant must not possess this degree prior to enrollment</w:t>
      </w:r>
      <w:r w:rsidR="009A59F7">
        <w:rPr>
          <w:w w:val="105"/>
          <w:sz w:val="24"/>
          <w:szCs w:val="24"/>
        </w:rPr>
        <w:t xml:space="preserve">.  Cash incentive as noted in the chart below. </w:t>
      </w:r>
    </w:p>
    <w:p w14:paraId="0DCD6B4E" w14:textId="05784528" w:rsidR="00073627" w:rsidRDefault="00073627">
      <w:pPr>
        <w:spacing w:line="288" w:lineRule="auto"/>
        <w:rPr>
          <w:w w:val="105"/>
          <w:sz w:val="24"/>
          <w:szCs w:val="24"/>
        </w:rPr>
      </w:pPr>
      <w:r w:rsidRPr="00896C1F">
        <w:rPr>
          <w:w w:val="105"/>
          <w:sz w:val="24"/>
          <w:szCs w:val="24"/>
          <w:u w:val="single"/>
        </w:rPr>
        <w:t>Documentation</w:t>
      </w:r>
      <w:r>
        <w:rPr>
          <w:w w:val="105"/>
          <w:sz w:val="24"/>
          <w:szCs w:val="24"/>
        </w:rPr>
        <w:t>:  A copy of the degree, certificate or official transcript must be must be obtained and secured in the participant’s file.</w:t>
      </w:r>
    </w:p>
    <w:p w14:paraId="07E3045E" w14:textId="77777777" w:rsidR="00073627" w:rsidRDefault="00073627">
      <w:pPr>
        <w:spacing w:line="288" w:lineRule="auto"/>
        <w:rPr>
          <w:w w:val="105"/>
          <w:sz w:val="24"/>
          <w:szCs w:val="24"/>
        </w:rPr>
      </w:pPr>
    </w:p>
    <w:p w14:paraId="35CB0A95" w14:textId="3942A908" w:rsidR="00073627" w:rsidRPr="00896C1F" w:rsidRDefault="00073627">
      <w:pPr>
        <w:spacing w:line="288" w:lineRule="auto"/>
        <w:rPr>
          <w:w w:val="105"/>
        </w:rPr>
      </w:pPr>
      <w:r w:rsidRPr="00896C1F">
        <w:rPr>
          <w:i/>
          <w:w w:val="105"/>
        </w:rPr>
        <w:lastRenderedPageBreak/>
        <w:t xml:space="preserve">Credential Attainment Incentive:  </w:t>
      </w:r>
      <w:r w:rsidRPr="00896C1F">
        <w:rPr>
          <w:w w:val="105"/>
        </w:rPr>
        <w:t>The youth participant must not possess this degree</w:t>
      </w:r>
      <w:r w:rsidR="001D6133" w:rsidRPr="00896C1F">
        <w:rPr>
          <w:w w:val="105"/>
        </w:rPr>
        <w:t>/credential</w:t>
      </w:r>
      <w:r w:rsidRPr="00896C1F">
        <w:rPr>
          <w:w w:val="105"/>
        </w:rPr>
        <w:t xml:space="preserve"> prior to enrollment.</w:t>
      </w:r>
    </w:p>
    <w:p w14:paraId="7201B285" w14:textId="77777777" w:rsidR="009A59F7" w:rsidRPr="00896C1F" w:rsidRDefault="009A59F7" w:rsidP="009A59F7">
      <w:pPr>
        <w:spacing w:line="288" w:lineRule="auto"/>
        <w:rPr>
          <w:w w:val="105"/>
        </w:rPr>
      </w:pPr>
      <w:r w:rsidRPr="00896C1F">
        <w:rPr>
          <w:w w:val="105"/>
        </w:rPr>
        <w:t>Cash incentive as noted in the chart below.</w:t>
      </w:r>
    </w:p>
    <w:p w14:paraId="4A8A6AE6" w14:textId="462A91DA" w:rsidR="009A59F7" w:rsidRPr="00896C1F" w:rsidRDefault="009A59F7" w:rsidP="009A59F7">
      <w:pPr>
        <w:spacing w:line="288" w:lineRule="auto"/>
        <w:rPr>
          <w:w w:val="105"/>
        </w:rPr>
      </w:pPr>
      <w:r w:rsidRPr="00896C1F">
        <w:rPr>
          <w:w w:val="105"/>
        </w:rPr>
        <w:t xml:space="preserve"> </w:t>
      </w:r>
      <w:r w:rsidR="00073627" w:rsidRPr="00896C1F">
        <w:rPr>
          <w:w w:val="105"/>
          <w:u w:val="single"/>
        </w:rPr>
        <w:t>Documentation</w:t>
      </w:r>
      <w:r w:rsidR="00073627" w:rsidRPr="00896C1F">
        <w:rPr>
          <w:w w:val="105"/>
        </w:rPr>
        <w:t xml:space="preserve">:  </w:t>
      </w:r>
      <w:r w:rsidRPr="00896C1F">
        <w:rPr>
          <w:w w:val="105"/>
        </w:rPr>
        <w:t>A copy of the degree, certificate or official transcript must be must be obtained and secured in the participant’s file.</w:t>
      </w:r>
    </w:p>
    <w:p w14:paraId="5D204B0F" w14:textId="77777777" w:rsidR="009A59F7" w:rsidRPr="00896C1F" w:rsidRDefault="009A59F7" w:rsidP="009A59F7">
      <w:pPr>
        <w:spacing w:line="288" w:lineRule="auto"/>
        <w:rPr>
          <w:w w:val="105"/>
        </w:rPr>
      </w:pPr>
    </w:p>
    <w:p w14:paraId="3AEC72F7" w14:textId="74E24D3A" w:rsidR="009A59F7" w:rsidRPr="00896C1F" w:rsidRDefault="009A59F7" w:rsidP="009A59F7">
      <w:pPr>
        <w:spacing w:line="288" w:lineRule="auto"/>
        <w:rPr>
          <w:b/>
          <w:w w:val="105"/>
        </w:rPr>
      </w:pPr>
      <w:r w:rsidRPr="00896C1F">
        <w:rPr>
          <w:b/>
          <w:w w:val="105"/>
        </w:rPr>
        <w:t>Work Readiness and Leadership Development Activities</w:t>
      </w:r>
    </w:p>
    <w:p w14:paraId="09766586" w14:textId="1E217FD4" w:rsidR="00EA2498" w:rsidRPr="00896C1F" w:rsidRDefault="00BB0D33" w:rsidP="00EA2498">
      <w:pPr>
        <w:spacing w:line="288" w:lineRule="auto"/>
        <w:rPr>
          <w:w w:val="105"/>
        </w:rPr>
      </w:pPr>
      <w:r w:rsidRPr="00896C1F">
        <w:rPr>
          <w:i/>
          <w:w w:val="105"/>
        </w:rPr>
        <w:t xml:space="preserve">Work Readiness Activities:  </w:t>
      </w:r>
      <w:r w:rsidRPr="00896C1F">
        <w:rPr>
          <w:w w:val="105"/>
        </w:rPr>
        <w:t xml:space="preserve">Completion of an agreed upon set of workshop/activities required to prepare the youth participant for occupational skills training and/or employment. </w:t>
      </w:r>
      <w:r w:rsidR="00EA2498" w:rsidRPr="00896C1F">
        <w:rPr>
          <w:w w:val="105"/>
        </w:rPr>
        <w:t>Cash incentives as noted in the chart below.</w:t>
      </w:r>
    </w:p>
    <w:p w14:paraId="2BA72734" w14:textId="2405CA8C" w:rsidR="00BB0D33" w:rsidRPr="00896C1F" w:rsidRDefault="00BB0D33" w:rsidP="009A59F7">
      <w:pPr>
        <w:spacing w:line="288" w:lineRule="auto"/>
        <w:rPr>
          <w:w w:val="105"/>
        </w:rPr>
      </w:pPr>
      <w:r w:rsidRPr="00896C1F">
        <w:rPr>
          <w:w w:val="105"/>
          <w:u w:val="single"/>
        </w:rPr>
        <w:t>Documentation</w:t>
      </w:r>
      <w:r w:rsidRPr="00896C1F">
        <w:rPr>
          <w:w w:val="105"/>
        </w:rPr>
        <w:t xml:space="preserve">:  </w:t>
      </w:r>
      <w:r w:rsidR="00EA2498" w:rsidRPr="00896C1F">
        <w:rPr>
          <w:w w:val="105"/>
        </w:rPr>
        <w:t xml:space="preserve">A signed and dated document </w:t>
      </w:r>
      <w:r w:rsidR="00566D00" w:rsidRPr="00896C1F">
        <w:rPr>
          <w:w w:val="105"/>
        </w:rPr>
        <w:t xml:space="preserve">from the provider </w:t>
      </w:r>
      <w:r w:rsidR="00EA2498" w:rsidRPr="00896C1F">
        <w:rPr>
          <w:w w:val="105"/>
        </w:rPr>
        <w:t>verifying the title/content of the completed workshop or activity and date of completion must be obtained and secured in the participant’s file.</w:t>
      </w:r>
    </w:p>
    <w:p w14:paraId="589F84B1" w14:textId="77777777" w:rsidR="00EA2498" w:rsidRPr="00896C1F" w:rsidRDefault="00EA2498" w:rsidP="009A59F7">
      <w:pPr>
        <w:spacing w:line="288" w:lineRule="auto"/>
        <w:rPr>
          <w:w w:val="105"/>
        </w:rPr>
      </w:pPr>
    </w:p>
    <w:p w14:paraId="2F553893" w14:textId="73683C9C" w:rsidR="00566D00" w:rsidRPr="00896C1F" w:rsidRDefault="00CD1045" w:rsidP="00566D00">
      <w:pPr>
        <w:spacing w:line="288" w:lineRule="auto"/>
        <w:rPr>
          <w:w w:val="105"/>
        </w:rPr>
      </w:pPr>
      <w:r w:rsidRPr="00896C1F">
        <w:rPr>
          <w:i/>
          <w:w w:val="105"/>
        </w:rPr>
        <w:t>Leadership Development Activities</w:t>
      </w:r>
      <w:r w:rsidRPr="00896C1F">
        <w:rPr>
          <w:w w:val="105"/>
        </w:rPr>
        <w:t xml:space="preserve">:  </w:t>
      </w:r>
      <w:r w:rsidR="00EA2498" w:rsidRPr="00896C1F">
        <w:rPr>
          <w:w w:val="105"/>
        </w:rPr>
        <w:t xml:space="preserve">Completion of other (excluding work readiness) activities as defined as </w:t>
      </w:r>
      <w:r w:rsidR="00566D00" w:rsidRPr="00896C1F">
        <w:rPr>
          <w:w w:val="105"/>
        </w:rPr>
        <w:t>opportunities that encourage responsibility, self-determination, and other positive social behaviors. Cash incentives as noted in the chart below.</w:t>
      </w:r>
    </w:p>
    <w:p w14:paraId="7D86855B" w14:textId="0396FF1C" w:rsidR="00073627" w:rsidRPr="00896C1F" w:rsidRDefault="00566D00">
      <w:pPr>
        <w:spacing w:line="288" w:lineRule="auto"/>
        <w:rPr>
          <w:w w:val="105"/>
        </w:rPr>
      </w:pPr>
      <w:r w:rsidRPr="00896C1F">
        <w:rPr>
          <w:w w:val="105"/>
          <w:u w:val="single"/>
        </w:rPr>
        <w:t>Documentation</w:t>
      </w:r>
      <w:r w:rsidRPr="00896C1F">
        <w:rPr>
          <w:w w:val="105"/>
        </w:rPr>
        <w:t>: A signed and dated document from the provider verifying the d</w:t>
      </w:r>
      <w:r w:rsidR="009433D5" w:rsidRPr="00896C1F">
        <w:rPr>
          <w:w w:val="105"/>
        </w:rPr>
        <w:t xml:space="preserve">ate(s) of the </w:t>
      </w:r>
      <w:r w:rsidR="00B766AC" w:rsidRPr="00896C1F">
        <w:rPr>
          <w:w w:val="105"/>
        </w:rPr>
        <w:t xml:space="preserve">individual’s </w:t>
      </w:r>
      <w:r w:rsidRPr="00896C1F">
        <w:rPr>
          <w:w w:val="105"/>
        </w:rPr>
        <w:t>participation in the agreed upon activity must be obtained and secured in the participant’s file.</w:t>
      </w:r>
    </w:p>
    <w:p w14:paraId="2BD48DCB" w14:textId="77777777" w:rsidR="00B766AC" w:rsidRPr="00896C1F" w:rsidRDefault="00B766AC">
      <w:pPr>
        <w:spacing w:line="288" w:lineRule="auto"/>
        <w:rPr>
          <w:w w:val="105"/>
        </w:rPr>
      </w:pPr>
    </w:p>
    <w:p w14:paraId="14506B55" w14:textId="61B660BF" w:rsidR="00B766AC" w:rsidRPr="00896C1F" w:rsidRDefault="00B766AC">
      <w:pPr>
        <w:spacing w:line="288" w:lineRule="auto"/>
        <w:rPr>
          <w:b/>
          <w:w w:val="105"/>
        </w:rPr>
      </w:pPr>
      <w:r w:rsidRPr="00896C1F">
        <w:rPr>
          <w:b/>
          <w:w w:val="105"/>
        </w:rPr>
        <w:t>Placement or Retention in Employment or Education</w:t>
      </w:r>
    </w:p>
    <w:p w14:paraId="5E46D538" w14:textId="38D67C79" w:rsidR="00E13C66" w:rsidRPr="00896C1F" w:rsidRDefault="00B766AC" w:rsidP="00CF0BB2">
      <w:pPr>
        <w:spacing w:line="288" w:lineRule="auto"/>
        <w:rPr>
          <w:w w:val="105"/>
        </w:rPr>
      </w:pPr>
      <w:r w:rsidRPr="00896C1F">
        <w:rPr>
          <w:rFonts w:asciiTheme="minorHAnsi" w:hAnsiTheme="minorHAnsi" w:cstheme="minorHAnsi"/>
          <w:i/>
        </w:rPr>
        <w:t>Entered Employment Incentive</w:t>
      </w:r>
      <w:r w:rsidRPr="00896C1F">
        <w:rPr>
          <w:rFonts w:asciiTheme="minorHAnsi" w:hAnsiTheme="minorHAnsi" w:cstheme="minorHAnsi"/>
        </w:rPr>
        <w:t>:  The participant must obtain employment after enro</w:t>
      </w:r>
      <w:r w:rsidR="000D773E" w:rsidRPr="00896C1F">
        <w:rPr>
          <w:rFonts w:asciiTheme="minorHAnsi" w:hAnsiTheme="minorHAnsi" w:cstheme="minorHAnsi"/>
        </w:rPr>
        <w:t>l</w:t>
      </w:r>
      <w:r w:rsidRPr="00896C1F">
        <w:rPr>
          <w:rFonts w:asciiTheme="minorHAnsi" w:hAnsiTheme="minorHAnsi" w:cstheme="minorHAnsi"/>
        </w:rPr>
        <w:t>lment in the program.</w:t>
      </w:r>
      <w:r w:rsidR="008C1827" w:rsidRPr="00896C1F">
        <w:rPr>
          <w:rFonts w:asciiTheme="minorHAnsi" w:hAnsiTheme="minorHAnsi" w:cstheme="minorHAnsi"/>
        </w:rPr>
        <w:t xml:space="preserve"> </w:t>
      </w:r>
      <w:r w:rsidR="008C1827" w:rsidRPr="00896C1F">
        <w:rPr>
          <w:rFonts w:asciiTheme="minorHAnsi" w:hAnsiTheme="minorHAnsi" w:cstheme="minorHAnsi"/>
          <w:u w:val="single"/>
        </w:rPr>
        <w:t>Incentives will be offered at 30 days and again at 90 days of employment</w:t>
      </w:r>
      <w:r w:rsidR="008C1827" w:rsidRPr="00896C1F">
        <w:rPr>
          <w:rFonts w:asciiTheme="minorHAnsi" w:hAnsiTheme="minorHAnsi" w:cstheme="minorHAnsi"/>
        </w:rPr>
        <w:t xml:space="preserve">.  </w:t>
      </w:r>
      <w:r w:rsidR="008C1827" w:rsidRPr="00896C1F">
        <w:rPr>
          <w:w w:val="105"/>
        </w:rPr>
        <w:t>Cash incentives as noted in the chart below.</w:t>
      </w:r>
    </w:p>
    <w:p w14:paraId="6C71EE66" w14:textId="77FB0DBD" w:rsidR="008C1827" w:rsidRPr="00896C1F" w:rsidRDefault="008C1827" w:rsidP="00CF0BB2">
      <w:pPr>
        <w:spacing w:line="288" w:lineRule="auto"/>
        <w:rPr>
          <w:w w:val="105"/>
        </w:rPr>
      </w:pPr>
      <w:r w:rsidRPr="00896C1F">
        <w:rPr>
          <w:w w:val="105"/>
          <w:u w:val="single"/>
        </w:rPr>
        <w:t>Documentation</w:t>
      </w:r>
      <w:r w:rsidRPr="00896C1F">
        <w:rPr>
          <w:w w:val="105"/>
        </w:rPr>
        <w:t>:</w:t>
      </w:r>
      <w:r w:rsidR="000D773E" w:rsidRPr="00896C1F">
        <w:rPr>
          <w:w w:val="105"/>
        </w:rPr>
        <w:t xml:space="preserve"> A copy of employment information which may include a check stub or letter of employment (with start date), etc. must be obtained and secured in the participant</w:t>
      </w:r>
      <w:r w:rsidR="0083162C" w:rsidRPr="00896C1F">
        <w:rPr>
          <w:w w:val="105"/>
        </w:rPr>
        <w:t>’</w:t>
      </w:r>
      <w:r w:rsidR="000D773E" w:rsidRPr="00896C1F">
        <w:rPr>
          <w:w w:val="105"/>
        </w:rPr>
        <w:t>s file.</w:t>
      </w:r>
    </w:p>
    <w:p w14:paraId="6F276E7D" w14:textId="77777777" w:rsidR="003645AB" w:rsidRPr="00896C1F" w:rsidRDefault="003645AB" w:rsidP="00CF0BB2">
      <w:pPr>
        <w:spacing w:line="288" w:lineRule="auto"/>
        <w:rPr>
          <w:w w:val="105"/>
        </w:rPr>
      </w:pPr>
    </w:p>
    <w:p w14:paraId="1529520B" w14:textId="3742D21B" w:rsidR="00661DAF" w:rsidRPr="00896C1F" w:rsidRDefault="003645AB" w:rsidP="00661DAF">
      <w:pPr>
        <w:spacing w:line="288" w:lineRule="auto"/>
        <w:rPr>
          <w:w w:val="105"/>
        </w:rPr>
      </w:pPr>
      <w:r w:rsidRPr="00896C1F">
        <w:rPr>
          <w:i/>
          <w:w w:val="105"/>
        </w:rPr>
        <w:t xml:space="preserve">Enrolled in Post-Secondary Education or Training:  </w:t>
      </w:r>
      <w:r w:rsidR="00106A96" w:rsidRPr="00896C1F">
        <w:rPr>
          <w:w w:val="105"/>
        </w:rPr>
        <w:t>The participant must enroll in or be enrolled in education during WIOA youth program participation.</w:t>
      </w:r>
      <w:r w:rsidR="00661DAF" w:rsidRPr="00896C1F">
        <w:rPr>
          <w:w w:val="105"/>
        </w:rPr>
        <w:t xml:space="preserve"> Cash incentives as noted in the chart below.</w:t>
      </w:r>
    </w:p>
    <w:p w14:paraId="56C69477" w14:textId="279B2D0E" w:rsidR="003645AB" w:rsidRPr="00896C1F" w:rsidRDefault="00661DAF" w:rsidP="00CF0BB2">
      <w:pPr>
        <w:spacing w:line="288" w:lineRule="auto"/>
        <w:rPr>
          <w:w w:val="105"/>
        </w:rPr>
      </w:pPr>
      <w:r w:rsidRPr="00896C1F">
        <w:rPr>
          <w:w w:val="105"/>
          <w:u w:val="single"/>
        </w:rPr>
        <w:t>Documentation</w:t>
      </w:r>
      <w:r w:rsidRPr="00896C1F">
        <w:rPr>
          <w:w w:val="105"/>
        </w:rPr>
        <w:t>:</w:t>
      </w:r>
      <w:r w:rsidR="008A7F0A" w:rsidRPr="00896C1F">
        <w:rPr>
          <w:w w:val="105"/>
        </w:rPr>
        <w:t xml:space="preserve">  A copy of the participants training records, grades,</w:t>
      </w:r>
      <w:r w:rsidRPr="00896C1F">
        <w:rPr>
          <w:w w:val="105"/>
        </w:rPr>
        <w:t xml:space="preserve"> or school transcripts should be obtained and secured in the participant’s file</w:t>
      </w:r>
      <w:r w:rsidR="009C5C49" w:rsidRPr="00896C1F">
        <w:rPr>
          <w:w w:val="105"/>
        </w:rPr>
        <w:t>.</w:t>
      </w:r>
      <w:r w:rsidRPr="00896C1F">
        <w:rPr>
          <w:w w:val="105"/>
        </w:rPr>
        <w:t xml:space="preserve"> </w:t>
      </w:r>
    </w:p>
    <w:p w14:paraId="4D5B7CAF" w14:textId="77777777" w:rsidR="001D6133" w:rsidRPr="00896C1F" w:rsidRDefault="001D6133" w:rsidP="00CF0BB2">
      <w:pPr>
        <w:spacing w:line="288" w:lineRule="auto"/>
        <w:rPr>
          <w:w w:val="105"/>
        </w:rPr>
      </w:pPr>
    </w:p>
    <w:p w14:paraId="4254E899" w14:textId="7EFC5079" w:rsidR="008A7F0A" w:rsidRPr="00896C1F" w:rsidRDefault="00EF6986" w:rsidP="00CF0BB2">
      <w:pPr>
        <w:spacing w:line="288" w:lineRule="auto"/>
        <w:rPr>
          <w:b/>
          <w:w w:val="105"/>
        </w:rPr>
      </w:pPr>
      <w:r w:rsidRPr="00896C1F">
        <w:rPr>
          <w:b/>
          <w:w w:val="105"/>
        </w:rPr>
        <w:t>Measurable Skill Gains</w:t>
      </w:r>
    </w:p>
    <w:p w14:paraId="213CEFC3" w14:textId="34F53E45" w:rsidR="003A7353" w:rsidRPr="00896C1F" w:rsidRDefault="00BC4E76" w:rsidP="003A7353">
      <w:pPr>
        <w:spacing w:line="288" w:lineRule="auto"/>
        <w:rPr>
          <w:w w:val="105"/>
        </w:rPr>
      </w:pPr>
      <w:r w:rsidRPr="00896C1F">
        <w:rPr>
          <w:i/>
          <w:w w:val="105"/>
        </w:rPr>
        <w:t>TABE Post-Test</w:t>
      </w:r>
      <w:r w:rsidR="003A7353" w:rsidRPr="00896C1F">
        <w:rPr>
          <w:i/>
          <w:w w:val="105"/>
        </w:rPr>
        <w:t xml:space="preserve">:  </w:t>
      </w:r>
      <w:r w:rsidR="003A7353" w:rsidRPr="00896C1F">
        <w:rPr>
          <w:w w:val="105"/>
        </w:rPr>
        <w:t xml:space="preserve">A participant who at enrollment, was determined basic skills deficient and demonstrates a measurable gain of at least one grade level on the TABE Post-Test which should be given by the end of the first </w:t>
      </w:r>
      <w:r w:rsidR="00725655" w:rsidRPr="00896C1F">
        <w:rPr>
          <w:w w:val="105"/>
        </w:rPr>
        <w:t xml:space="preserve">program </w:t>
      </w:r>
      <w:r w:rsidR="003A7353" w:rsidRPr="00896C1F">
        <w:rPr>
          <w:w w:val="105"/>
        </w:rPr>
        <w:t>year</w:t>
      </w:r>
      <w:r w:rsidR="00725655" w:rsidRPr="00896C1F">
        <w:rPr>
          <w:w w:val="105"/>
        </w:rPr>
        <w:t>. Post testing should only be given for those areas in which the youth was deficient.</w:t>
      </w:r>
      <w:r w:rsidR="0083162C" w:rsidRPr="00896C1F">
        <w:rPr>
          <w:w w:val="105"/>
        </w:rPr>
        <w:t xml:space="preserve"> </w:t>
      </w:r>
      <w:r w:rsidR="003A7353" w:rsidRPr="00896C1F">
        <w:rPr>
          <w:w w:val="105"/>
        </w:rPr>
        <w:t xml:space="preserve"> Cash incentives as noted in the chart below.</w:t>
      </w:r>
    </w:p>
    <w:p w14:paraId="15D44551" w14:textId="77777777" w:rsidR="00E41A88" w:rsidRDefault="003A7353" w:rsidP="00896C1F">
      <w:pPr>
        <w:spacing w:line="288" w:lineRule="auto"/>
        <w:rPr>
          <w:w w:val="105"/>
          <w:sz w:val="24"/>
          <w:szCs w:val="24"/>
        </w:rPr>
      </w:pPr>
      <w:r w:rsidRPr="00896C1F">
        <w:rPr>
          <w:w w:val="105"/>
          <w:sz w:val="24"/>
          <w:szCs w:val="24"/>
          <w:u w:val="single"/>
        </w:rPr>
        <w:t>Documentation</w:t>
      </w:r>
      <w:r>
        <w:rPr>
          <w:w w:val="105"/>
          <w:sz w:val="24"/>
          <w:szCs w:val="24"/>
        </w:rPr>
        <w:t>:</w:t>
      </w:r>
      <w:r w:rsidR="0083162C">
        <w:rPr>
          <w:w w:val="105"/>
          <w:sz w:val="24"/>
          <w:szCs w:val="24"/>
        </w:rPr>
        <w:t xml:space="preserve"> A copy of the participant’s pre and post-test results must be obtained and secured in the participant’s file.</w:t>
      </w:r>
      <w:r w:rsidR="00731022">
        <w:rPr>
          <w:w w:val="105"/>
          <w:sz w:val="24"/>
          <w:szCs w:val="24"/>
        </w:rPr>
        <w:t xml:space="preserve"> </w:t>
      </w:r>
    </w:p>
    <w:p w14:paraId="791E5461" w14:textId="77777777" w:rsidR="00E41A88" w:rsidRDefault="00E41A88" w:rsidP="00896C1F">
      <w:pPr>
        <w:spacing w:line="288" w:lineRule="auto"/>
        <w:rPr>
          <w:w w:val="105"/>
          <w:sz w:val="24"/>
          <w:szCs w:val="24"/>
        </w:rPr>
      </w:pPr>
    </w:p>
    <w:p w14:paraId="4E0147CB" w14:textId="77777777" w:rsidR="00CC5D6B" w:rsidRDefault="00147871" w:rsidP="00896C1F">
      <w:pPr>
        <w:spacing w:line="288" w:lineRule="auto"/>
        <w:rPr>
          <w:rFonts w:asciiTheme="minorHAnsi" w:hAnsiTheme="minorHAnsi" w:cstheme="minorHAnsi"/>
          <w:w w:val="105"/>
        </w:rPr>
      </w:pPr>
      <w:r w:rsidRPr="00896C1F">
        <w:rPr>
          <w:i/>
          <w:w w:val="105"/>
          <w:sz w:val="24"/>
          <w:szCs w:val="24"/>
        </w:rPr>
        <w:t>Progress Reports</w:t>
      </w:r>
      <w:r w:rsidR="00E41A88">
        <w:rPr>
          <w:i/>
          <w:w w:val="105"/>
          <w:sz w:val="24"/>
          <w:szCs w:val="24"/>
        </w:rPr>
        <w:t xml:space="preserve"> for Education/Training</w:t>
      </w:r>
      <w:r>
        <w:rPr>
          <w:w w:val="105"/>
          <w:sz w:val="24"/>
          <w:szCs w:val="24"/>
        </w:rPr>
        <w:t xml:space="preserve">:  </w:t>
      </w:r>
      <w:r w:rsidR="00E41A88">
        <w:rPr>
          <w:w w:val="105"/>
          <w:sz w:val="24"/>
          <w:szCs w:val="24"/>
        </w:rPr>
        <w:t>A participant must be considered a full-time student in good standing and maintain a “C” or better average in all classes.  Incentive awards are paid at the completion of the training or on a semester basis as per the training program</w:t>
      </w:r>
      <w:r w:rsidR="00CC5D6B">
        <w:rPr>
          <w:w w:val="105"/>
          <w:sz w:val="24"/>
          <w:szCs w:val="24"/>
        </w:rPr>
        <w:t xml:space="preserve"> design</w:t>
      </w:r>
      <w:r w:rsidR="00E41A88">
        <w:rPr>
          <w:w w:val="105"/>
          <w:sz w:val="24"/>
          <w:szCs w:val="24"/>
        </w:rPr>
        <w:t xml:space="preserve">. </w:t>
      </w:r>
    </w:p>
    <w:p w14:paraId="073FF728" w14:textId="251B8BAD" w:rsidR="00E41A88" w:rsidRPr="00896C1F" w:rsidRDefault="00CC5D6B" w:rsidP="00896C1F">
      <w:pPr>
        <w:spacing w:line="288" w:lineRule="auto"/>
        <w:rPr>
          <w:w w:val="105"/>
          <w:sz w:val="24"/>
          <w:szCs w:val="24"/>
        </w:rPr>
      </w:pPr>
      <w:r w:rsidRPr="00896C1F">
        <w:rPr>
          <w:rFonts w:asciiTheme="minorHAnsi" w:hAnsiTheme="minorHAnsi" w:cstheme="minorHAnsi"/>
          <w:w w:val="105"/>
          <w:u w:val="single"/>
        </w:rPr>
        <w:lastRenderedPageBreak/>
        <w:t>Documentation</w:t>
      </w:r>
      <w:r>
        <w:rPr>
          <w:rFonts w:asciiTheme="minorHAnsi" w:hAnsiTheme="minorHAnsi" w:cstheme="minorHAnsi"/>
          <w:w w:val="105"/>
        </w:rPr>
        <w:t xml:space="preserve">:  A copy of the </w:t>
      </w:r>
      <w:r w:rsidR="00E41A88" w:rsidRPr="00896C1F">
        <w:rPr>
          <w:rFonts w:asciiTheme="minorHAnsi" w:eastAsia="Times New Roman" w:hAnsiTheme="minorHAnsi" w:cstheme="minorHAnsi"/>
          <w:color w:val="000000"/>
        </w:rPr>
        <w:t>Secondary or postsecondary transcript or report card</w:t>
      </w:r>
      <w:r>
        <w:rPr>
          <w:rFonts w:asciiTheme="minorHAnsi" w:eastAsia="Times New Roman" w:hAnsiTheme="minorHAnsi" w:cstheme="minorHAnsi"/>
          <w:color w:val="000000"/>
        </w:rPr>
        <w:t xml:space="preserve"> demonstrating a</w:t>
      </w:r>
      <w:r w:rsidR="00E41A88" w:rsidRPr="00896C1F">
        <w:rPr>
          <w:rFonts w:asciiTheme="minorHAnsi" w:eastAsia="Times New Roman" w:hAnsiTheme="minorHAnsi" w:cstheme="minorHAnsi"/>
          <w:color w:val="000000"/>
        </w:rPr>
        <w:t xml:space="preserve"> suffici</w:t>
      </w:r>
      <w:r>
        <w:rPr>
          <w:rFonts w:asciiTheme="minorHAnsi" w:eastAsia="Times New Roman" w:hAnsiTheme="minorHAnsi" w:cstheme="minorHAnsi"/>
          <w:color w:val="000000"/>
        </w:rPr>
        <w:t xml:space="preserve">ent number of credit hours which </w:t>
      </w:r>
      <w:r w:rsidR="00E41A88" w:rsidRPr="00896C1F">
        <w:rPr>
          <w:rFonts w:asciiTheme="minorHAnsi" w:eastAsia="Times New Roman" w:hAnsiTheme="minorHAnsi" w:cstheme="minorHAnsi"/>
          <w:color w:val="000000"/>
        </w:rPr>
        <w:t xml:space="preserve">shows a participant is meeting the </w:t>
      </w:r>
      <w:r>
        <w:rPr>
          <w:rFonts w:asciiTheme="minorHAnsi" w:eastAsia="Times New Roman" w:hAnsiTheme="minorHAnsi" w:cstheme="minorHAnsi"/>
          <w:color w:val="000000"/>
        </w:rPr>
        <w:t xml:space="preserve">State unit's academic standards must be obtained and secured in the participant’s file. </w:t>
      </w:r>
    </w:p>
    <w:p w14:paraId="6D9205B3" w14:textId="2157DFB5" w:rsidR="00A42D52" w:rsidRDefault="00E41A88" w:rsidP="00CF0BB2">
      <w:pPr>
        <w:spacing w:line="288" w:lineRule="auto"/>
        <w:rPr>
          <w:w w:val="105"/>
          <w:sz w:val="24"/>
          <w:szCs w:val="24"/>
        </w:rPr>
      </w:pPr>
      <w:r>
        <w:rPr>
          <w:w w:val="105"/>
          <w:sz w:val="24"/>
          <w:szCs w:val="24"/>
        </w:rPr>
        <w:t xml:space="preserve"> </w:t>
      </w:r>
    </w:p>
    <w:p w14:paraId="5B9CF24A" w14:textId="77777777" w:rsidR="00147871" w:rsidRPr="00896C1F" w:rsidRDefault="009D45A0" w:rsidP="00CF0BB2">
      <w:pPr>
        <w:spacing w:line="288" w:lineRule="auto"/>
        <w:rPr>
          <w:rFonts w:asciiTheme="minorHAnsi" w:hAnsiTheme="minorHAnsi" w:cstheme="minorHAnsi"/>
          <w:b/>
          <w:w w:val="105"/>
          <w:sz w:val="24"/>
          <w:szCs w:val="24"/>
        </w:rPr>
      </w:pPr>
      <w:r w:rsidRPr="00896C1F">
        <w:rPr>
          <w:rFonts w:asciiTheme="minorHAnsi" w:hAnsiTheme="minorHAnsi" w:cstheme="minorHAnsi"/>
          <w:b/>
          <w:w w:val="105"/>
          <w:sz w:val="24"/>
          <w:szCs w:val="24"/>
        </w:rPr>
        <w:t>Cash Incentive Awards</w:t>
      </w:r>
    </w:p>
    <w:tbl>
      <w:tblPr>
        <w:tblStyle w:val="TableGrid"/>
        <w:tblW w:w="0" w:type="auto"/>
        <w:tblLook w:val="04A0" w:firstRow="1" w:lastRow="0" w:firstColumn="1" w:lastColumn="0" w:noHBand="0" w:noVBand="1"/>
      </w:tblPr>
      <w:tblGrid>
        <w:gridCol w:w="5395"/>
        <w:gridCol w:w="5395"/>
      </w:tblGrid>
      <w:tr w:rsidR="00147871" w:rsidRPr="00B1648C" w14:paraId="09779BC3" w14:textId="77777777" w:rsidTr="00147871">
        <w:tc>
          <w:tcPr>
            <w:tcW w:w="5395" w:type="dxa"/>
          </w:tcPr>
          <w:p w14:paraId="0BD9D629" w14:textId="15316840" w:rsidR="00147871" w:rsidRPr="00896C1F" w:rsidRDefault="00147871" w:rsidP="00CF0BB2">
            <w:pPr>
              <w:spacing w:line="288" w:lineRule="auto"/>
              <w:rPr>
                <w:rFonts w:asciiTheme="minorHAnsi" w:hAnsiTheme="minorHAnsi" w:cstheme="minorHAnsi"/>
                <w:w w:val="105"/>
                <w:sz w:val="24"/>
                <w:szCs w:val="24"/>
              </w:rPr>
            </w:pPr>
            <w:r w:rsidRPr="00896C1F">
              <w:rPr>
                <w:rFonts w:asciiTheme="minorHAnsi" w:hAnsiTheme="minorHAnsi" w:cstheme="minorHAnsi"/>
                <w:w w:val="105"/>
                <w:sz w:val="24"/>
                <w:szCs w:val="24"/>
              </w:rPr>
              <w:t>Attainment of H.S. Diploma or GED</w:t>
            </w:r>
          </w:p>
        </w:tc>
        <w:tc>
          <w:tcPr>
            <w:tcW w:w="5395" w:type="dxa"/>
          </w:tcPr>
          <w:p w14:paraId="3EF99FE3" w14:textId="23791DF8" w:rsidR="00147871" w:rsidRPr="00896C1F" w:rsidRDefault="00147871" w:rsidP="00CF0BB2">
            <w:pPr>
              <w:spacing w:line="288" w:lineRule="auto"/>
              <w:rPr>
                <w:rFonts w:asciiTheme="minorHAnsi" w:hAnsiTheme="minorHAnsi" w:cstheme="minorHAnsi"/>
                <w:w w:val="105"/>
                <w:sz w:val="24"/>
                <w:szCs w:val="24"/>
              </w:rPr>
            </w:pPr>
            <w:r w:rsidRPr="00896C1F">
              <w:rPr>
                <w:rFonts w:asciiTheme="minorHAnsi" w:hAnsiTheme="minorHAnsi" w:cstheme="minorHAnsi"/>
                <w:w w:val="105"/>
                <w:sz w:val="24"/>
                <w:szCs w:val="24"/>
              </w:rPr>
              <w:t>$100</w:t>
            </w:r>
          </w:p>
        </w:tc>
      </w:tr>
      <w:tr w:rsidR="00147871" w:rsidRPr="00B1648C" w14:paraId="22C3231F" w14:textId="77777777" w:rsidTr="00147871">
        <w:tc>
          <w:tcPr>
            <w:tcW w:w="5395" w:type="dxa"/>
          </w:tcPr>
          <w:p w14:paraId="4C9F4894" w14:textId="787F67D7" w:rsidR="00147871" w:rsidRPr="00896C1F" w:rsidRDefault="00147871" w:rsidP="00CF0BB2">
            <w:pPr>
              <w:spacing w:line="288" w:lineRule="auto"/>
              <w:rPr>
                <w:rFonts w:asciiTheme="minorHAnsi" w:hAnsiTheme="minorHAnsi" w:cstheme="minorHAnsi"/>
                <w:w w:val="105"/>
                <w:sz w:val="24"/>
                <w:szCs w:val="24"/>
              </w:rPr>
            </w:pPr>
            <w:r w:rsidRPr="00896C1F">
              <w:rPr>
                <w:rFonts w:asciiTheme="minorHAnsi" w:hAnsiTheme="minorHAnsi" w:cstheme="minorHAnsi"/>
                <w:w w:val="105"/>
                <w:sz w:val="24"/>
                <w:szCs w:val="24"/>
              </w:rPr>
              <w:t>Attainment of Credential</w:t>
            </w:r>
          </w:p>
        </w:tc>
        <w:tc>
          <w:tcPr>
            <w:tcW w:w="5395" w:type="dxa"/>
          </w:tcPr>
          <w:p w14:paraId="15B02D36" w14:textId="4ABF9E83" w:rsidR="00147871" w:rsidRPr="00896C1F" w:rsidRDefault="00147871" w:rsidP="00CF0BB2">
            <w:pPr>
              <w:spacing w:line="288" w:lineRule="auto"/>
              <w:rPr>
                <w:rFonts w:asciiTheme="minorHAnsi" w:hAnsiTheme="minorHAnsi" w:cstheme="minorHAnsi"/>
                <w:w w:val="105"/>
                <w:sz w:val="24"/>
                <w:szCs w:val="24"/>
              </w:rPr>
            </w:pPr>
            <w:r w:rsidRPr="00896C1F">
              <w:rPr>
                <w:rFonts w:asciiTheme="minorHAnsi" w:hAnsiTheme="minorHAnsi" w:cstheme="minorHAnsi"/>
                <w:w w:val="105"/>
                <w:sz w:val="24"/>
                <w:szCs w:val="24"/>
              </w:rPr>
              <w:t>$100</w:t>
            </w:r>
          </w:p>
        </w:tc>
      </w:tr>
      <w:tr w:rsidR="00147871" w:rsidRPr="00B1648C" w14:paraId="2D179D6F" w14:textId="77777777" w:rsidTr="00147871">
        <w:tc>
          <w:tcPr>
            <w:tcW w:w="5395" w:type="dxa"/>
          </w:tcPr>
          <w:p w14:paraId="33272013" w14:textId="56F28D84" w:rsidR="00147871" w:rsidRPr="00896C1F" w:rsidRDefault="00147871" w:rsidP="00CF0BB2">
            <w:pPr>
              <w:spacing w:line="288" w:lineRule="auto"/>
              <w:rPr>
                <w:rFonts w:asciiTheme="minorHAnsi" w:hAnsiTheme="minorHAnsi" w:cstheme="minorHAnsi"/>
                <w:w w:val="105"/>
                <w:sz w:val="24"/>
                <w:szCs w:val="24"/>
              </w:rPr>
            </w:pPr>
            <w:r w:rsidRPr="00896C1F">
              <w:rPr>
                <w:rFonts w:asciiTheme="minorHAnsi" w:hAnsiTheme="minorHAnsi" w:cstheme="minorHAnsi"/>
                <w:w w:val="105"/>
                <w:sz w:val="24"/>
                <w:szCs w:val="24"/>
              </w:rPr>
              <w:t>Work Readine</w:t>
            </w:r>
            <w:r w:rsidR="006953E8" w:rsidRPr="00896C1F">
              <w:rPr>
                <w:rFonts w:asciiTheme="minorHAnsi" w:hAnsiTheme="minorHAnsi" w:cstheme="minorHAnsi"/>
                <w:w w:val="105"/>
                <w:sz w:val="24"/>
                <w:szCs w:val="24"/>
              </w:rPr>
              <w:t xml:space="preserve">ss Activity </w:t>
            </w:r>
          </w:p>
        </w:tc>
        <w:tc>
          <w:tcPr>
            <w:tcW w:w="5395" w:type="dxa"/>
          </w:tcPr>
          <w:p w14:paraId="7F063B23" w14:textId="53367FC5" w:rsidR="00147871" w:rsidRPr="00896C1F" w:rsidRDefault="00147871" w:rsidP="00CF0BB2">
            <w:pPr>
              <w:spacing w:line="288" w:lineRule="auto"/>
              <w:rPr>
                <w:rFonts w:asciiTheme="minorHAnsi" w:hAnsiTheme="minorHAnsi" w:cstheme="minorHAnsi"/>
                <w:w w:val="105"/>
                <w:sz w:val="24"/>
                <w:szCs w:val="24"/>
              </w:rPr>
            </w:pPr>
            <w:r w:rsidRPr="00896C1F">
              <w:rPr>
                <w:rFonts w:asciiTheme="minorHAnsi" w:hAnsiTheme="minorHAnsi" w:cstheme="minorHAnsi"/>
                <w:w w:val="105"/>
                <w:sz w:val="24"/>
                <w:szCs w:val="24"/>
              </w:rPr>
              <w:t>$25 (each)</w:t>
            </w:r>
          </w:p>
        </w:tc>
      </w:tr>
      <w:tr w:rsidR="00147871" w:rsidRPr="00B1648C" w14:paraId="2CE5B6A0" w14:textId="77777777" w:rsidTr="00147871">
        <w:tc>
          <w:tcPr>
            <w:tcW w:w="5395" w:type="dxa"/>
          </w:tcPr>
          <w:p w14:paraId="7DFF7E91" w14:textId="322BED27" w:rsidR="00147871" w:rsidRPr="00896C1F" w:rsidRDefault="00147871" w:rsidP="00CF0BB2">
            <w:pPr>
              <w:spacing w:line="288" w:lineRule="auto"/>
              <w:rPr>
                <w:rFonts w:asciiTheme="minorHAnsi" w:hAnsiTheme="minorHAnsi" w:cstheme="minorHAnsi"/>
                <w:w w:val="105"/>
                <w:sz w:val="24"/>
                <w:szCs w:val="24"/>
              </w:rPr>
            </w:pPr>
            <w:r w:rsidRPr="00896C1F">
              <w:rPr>
                <w:rFonts w:asciiTheme="minorHAnsi" w:hAnsiTheme="minorHAnsi" w:cstheme="minorHAnsi"/>
                <w:w w:val="105"/>
                <w:sz w:val="24"/>
                <w:szCs w:val="24"/>
              </w:rPr>
              <w:t xml:space="preserve">Leadership Development Activity </w:t>
            </w:r>
          </w:p>
        </w:tc>
        <w:tc>
          <w:tcPr>
            <w:tcW w:w="5395" w:type="dxa"/>
          </w:tcPr>
          <w:p w14:paraId="4DA7794F" w14:textId="15F3E3C9" w:rsidR="00147871" w:rsidRPr="00896C1F" w:rsidRDefault="00147871" w:rsidP="00CF0BB2">
            <w:pPr>
              <w:spacing w:line="288" w:lineRule="auto"/>
              <w:rPr>
                <w:rFonts w:asciiTheme="minorHAnsi" w:hAnsiTheme="minorHAnsi" w:cstheme="minorHAnsi"/>
                <w:w w:val="105"/>
                <w:sz w:val="24"/>
                <w:szCs w:val="24"/>
              </w:rPr>
            </w:pPr>
            <w:r w:rsidRPr="00896C1F">
              <w:rPr>
                <w:rFonts w:asciiTheme="minorHAnsi" w:hAnsiTheme="minorHAnsi" w:cstheme="minorHAnsi"/>
                <w:w w:val="105"/>
                <w:sz w:val="24"/>
                <w:szCs w:val="24"/>
              </w:rPr>
              <w:t>$25 (each)</w:t>
            </w:r>
          </w:p>
        </w:tc>
      </w:tr>
      <w:tr w:rsidR="00147871" w:rsidRPr="00B1648C" w14:paraId="78B2B586" w14:textId="77777777" w:rsidTr="00147871">
        <w:tc>
          <w:tcPr>
            <w:tcW w:w="5395" w:type="dxa"/>
          </w:tcPr>
          <w:p w14:paraId="65C3F76F" w14:textId="77777777" w:rsidR="002B374B" w:rsidRPr="00896C1F" w:rsidRDefault="00147871" w:rsidP="00CF0BB2">
            <w:pPr>
              <w:spacing w:line="288" w:lineRule="auto"/>
              <w:rPr>
                <w:rFonts w:asciiTheme="minorHAnsi" w:hAnsiTheme="minorHAnsi" w:cstheme="minorHAnsi"/>
                <w:w w:val="105"/>
                <w:sz w:val="24"/>
                <w:szCs w:val="24"/>
              </w:rPr>
            </w:pPr>
            <w:r w:rsidRPr="00896C1F">
              <w:rPr>
                <w:rFonts w:asciiTheme="minorHAnsi" w:hAnsiTheme="minorHAnsi" w:cstheme="minorHAnsi"/>
                <w:w w:val="105"/>
                <w:sz w:val="24"/>
                <w:szCs w:val="24"/>
              </w:rPr>
              <w:t>Placement in (Unsubsidized) Employment</w:t>
            </w:r>
          </w:p>
          <w:p w14:paraId="039BD353" w14:textId="35FEE6D6" w:rsidR="00147871" w:rsidRPr="00896C1F" w:rsidRDefault="002B374B" w:rsidP="00CF0BB2">
            <w:pPr>
              <w:spacing w:line="288" w:lineRule="auto"/>
              <w:rPr>
                <w:rFonts w:asciiTheme="minorHAnsi" w:hAnsiTheme="minorHAnsi" w:cstheme="minorHAnsi"/>
                <w:w w:val="105"/>
                <w:sz w:val="24"/>
                <w:szCs w:val="24"/>
              </w:rPr>
            </w:pPr>
            <w:r w:rsidRPr="00896C1F">
              <w:rPr>
                <w:rFonts w:asciiTheme="minorHAnsi" w:hAnsiTheme="minorHAnsi" w:cstheme="minorHAnsi"/>
                <w:w w:val="105"/>
                <w:sz w:val="24"/>
                <w:szCs w:val="24"/>
              </w:rPr>
              <w:t>*Payable at 30 consecutive day</w:t>
            </w:r>
            <w:r w:rsidR="00BF73D3" w:rsidRPr="00896C1F">
              <w:rPr>
                <w:rFonts w:asciiTheme="minorHAnsi" w:hAnsiTheme="minorHAnsi" w:cstheme="minorHAnsi"/>
                <w:w w:val="105"/>
                <w:sz w:val="24"/>
                <w:szCs w:val="24"/>
              </w:rPr>
              <w:t>s</w:t>
            </w:r>
            <w:r w:rsidRPr="00896C1F">
              <w:rPr>
                <w:rFonts w:asciiTheme="minorHAnsi" w:hAnsiTheme="minorHAnsi" w:cstheme="minorHAnsi"/>
                <w:w w:val="105"/>
                <w:sz w:val="24"/>
                <w:szCs w:val="24"/>
              </w:rPr>
              <w:t xml:space="preserve"> of employment</w:t>
            </w:r>
            <w:r w:rsidR="00147871" w:rsidRPr="00896C1F">
              <w:rPr>
                <w:rFonts w:asciiTheme="minorHAnsi" w:hAnsiTheme="minorHAnsi" w:cstheme="minorHAnsi"/>
                <w:w w:val="105"/>
                <w:sz w:val="24"/>
                <w:szCs w:val="24"/>
              </w:rPr>
              <w:t xml:space="preserve"> </w:t>
            </w:r>
          </w:p>
        </w:tc>
        <w:tc>
          <w:tcPr>
            <w:tcW w:w="5395" w:type="dxa"/>
          </w:tcPr>
          <w:p w14:paraId="0C06B74D" w14:textId="22753937" w:rsidR="00147871" w:rsidRPr="00896C1F" w:rsidRDefault="00147871" w:rsidP="00CF0BB2">
            <w:pPr>
              <w:spacing w:line="288" w:lineRule="auto"/>
              <w:rPr>
                <w:rFonts w:asciiTheme="minorHAnsi" w:hAnsiTheme="minorHAnsi" w:cstheme="minorHAnsi"/>
                <w:w w:val="105"/>
                <w:sz w:val="24"/>
                <w:szCs w:val="24"/>
              </w:rPr>
            </w:pPr>
            <w:r w:rsidRPr="00896C1F">
              <w:rPr>
                <w:rFonts w:asciiTheme="minorHAnsi" w:hAnsiTheme="minorHAnsi" w:cstheme="minorHAnsi"/>
                <w:w w:val="105"/>
                <w:sz w:val="24"/>
                <w:szCs w:val="24"/>
              </w:rPr>
              <w:t>$50</w:t>
            </w:r>
          </w:p>
        </w:tc>
      </w:tr>
      <w:tr w:rsidR="00147871" w:rsidRPr="00B1648C" w14:paraId="3BF055E2" w14:textId="77777777" w:rsidTr="00147871">
        <w:tc>
          <w:tcPr>
            <w:tcW w:w="5395" w:type="dxa"/>
          </w:tcPr>
          <w:p w14:paraId="7AEACA7D" w14:textId="668CEA65" w:rsidR="00147871" w:rsidRPr="00896C1F" w:rsidRDefault="00147871" w:rsidP="00CF0BB2">
            <w:pPr>
              <w:spacing w:line="288" w:lineRule="auto"/>
              <w:rPr>
                <w:rFonts w:asciiTheme="minorHAnsi" w:hAnsiTheme="minorHAnsi" w:cstheme="minorHAnsi"/>
                <w:w w:val="105"/>
                <w:sz w:val="24"/>
                <w:szCs w:val="24"/>
              </w:rPr>
            </w:pPr>
            <w:r w:rsidRPr="00896C1F">
              <w:rPr>
                <w:rFonts w:asciiTheme="minorHAnsi" w:hAnsiTheme="minorHAnsi" w:cstheme="minorHAnsi"/>
                <w:w w:val="105"/>
                <w:sz w:val="24"/>
                <w:szCs w:val="24"/>
              </w:rPr>
              <w:t xml:space="preserve">Retention of (Unsubsidized) Employment           </w:t>
            </w:r>
            <w:r w:rsidR="002B374B" w:rsidRPr="00896C1F">
              <w:rPr>
                <w:rFonts w:asciiTheme="minorHAnsi" w:hAnsiTheme="minorHAnsi" w:cstheme="minorHAnsi"/>
                <w:w w:val="105"/>
                <w:sz w:val="24"/>
                <w:szCs w:val="24"/>
              </w:rPr>
              <w:t xml:space="preserve">          *Payable at 90 </w:t>
            </w:r>
            <w:r w:rsidRPr="00896C1F">
              <w:rPr>
                <w:rFonts w:asciiTheme="minorHAnsi" w:hAnsiTheme="minorHAnsi" w:cstheme="minorHAnsi"/>
                <w:w w:val="105"/>
                <w:sz w:val="24"/>
                <w:szCs w:val="24"/>
              </w:rPr>
              <w:t>consecutive days</w:t>
            </w:r>
            <w:r w:rsidR="002B374B" w:rsidRPr="00896C1F">
              <w:rPr>
                <w:rFonts w:asciiTheme="minorHAnsi" w:hAnsiTheme="minorHAnsi" w:cstheme="minorHAnsi"/>
                <w:w w:val="105"/>
                <w:sz w:val="24"/>
                <w:szCs w:val="24"/>
              </w:rPr>
              <w:t xml:space="preserve"> of employment</w:t>
            </w:r>
          </w:p>
        </w:tc>
        <w:tc>
          <w:tcPr>
            <w:tcW w:w="5395" w:type="dxa"/>
          </w:tcPr>
          <w:p w14:paraId="1C672482" w14:textId="40E28484" w:rsidR="00147871" w:rsidRPr="00896C1F" w:rsidRDefault="002B374B" w:rsidP="00CF0BB2">
            <w:pPr>
              <w:spacing w:line="288" w:lineRule="auto"/>
              <w:rPr>
                <w:rFonts w:asciiTheme="minorHAnsi" w:hAnsiTheme="minorHAnsi" w:cstheme="minorHAnsi"/>
                <w:w w:val="105"/>
                <w:sz w:val="24"/>
                <w:szCs w:val="24"/>
              </w:rPr>
            </w:pPr>
            <w:r w:rsidRPr="00896C1F">
              <w:rPr>
                <w:rFonts w:asciiTheme="minorHAnsi" w:hAnsiTheme="minorHAnsi" w:cstheme="minorHAnsi"/>
                <w:w w:val="105"/>
                <w:sz w:val="24"/>
                <w:szCs w:val="24"/>
              </w:rPr>
              <w:t>$50</w:t>
            </w:r>
          </w:p>
        </w:tc>
      </w:tr>
      <w:tr w:rsidR="00147871" w:rsidRPr="00B1648C" w14:paraId="6CA75D06" w14:textId="77777777" w:rsidTr="00147871">
        <w:tc>
          <w:tcPr>
            <w:tcW w:w="5395" w:type="dxa"/>
          </w:tcPr>
          <w:p w14:paraId="0E1BA3F5" w14:textId="367B804A" w:rsidR="00147871" w:rsidRPr="00896C1F" w:rsidRDefault="00147871" w:rsidP="00CF0BB2">
            <w:pPr>
              <w:spacing w:line="288" w:lineRule="auto"/>
              <w:rPr>
                <w:rFonts w:asciiTheme="minorHAnsi" w:hAnsiTheme="minorHAnsi" w:cstheme="minorHAnsi"/>
                <w:w w:val="105"/>
                <w:sz w:val="24"/>
                <w:szCs w:val="24"/>
              </w:rPr>
            </w:pPr>
            <w:r w:rsidRPr="00896C1F">
              <w:rPr>
                <w:rFonts w:asciiTheme="minorHAnsi" w:hAnsiTheme="minorHAnsi" w:cstheme="minorHAnsi"/>
                <w:w w:val="105"/>
                <w:sz w:val="24"/>
                <w:szCs w:val="24"/>
              </w:rPr>
              <w:t>Enrollment in Post-Secondary Education</w:t>
            </w:r>
          </w:p>
        </w:tc>
        <w:tc>
          <w:tcPr>
            <w:tcW w:w="5395" w:type="dxa"/>
          </w:tcPr>
          <w:p w14:paraId="556DB436" w14:textId="3AF56CD4" w:rsidR="00147871" w:rsidRPr="00896C1F" w:rsidRDefault="00147871" w:rsidP="00CF0BB2">
            <w:pPr>
              <w:spacing w:line="288" w:lineRule="auto"/>
              <w:rPr>
                <w:rFonts w:asciiTheme="minorHAnsi" w:hAnsiTheme="minorHAnsi" w:cstheme="minorHAnsi"/>
                <w:w w:val="105"/>
                <w:sz w:val="24"/>
                <w:szCs w:val="24"/>
              </w:rPr>
            </w:pPr>
            <w:r w:rsidRPr="00896C1F">
              <w:rPr>
                <w:rFonts w:asciiTheme="minorHAnsi" w:hAnsiTheme="minorHAnsi" w:cstheme="minorHAnsi"/>
                <w:w w:val="105"/>
                <w:sz w:val="24"/>
                <w:szCs w:val="24"/>
              </w:rPr>
              <w:t>$50</w:t>
            </w:r>
          </w:p>
        </w:tc>
      </w:tr>
      <w:tr w:rsidR="00147871" w:rsidRPr="00B1648C" w14:paraId="68C2D34F" w14:textId="77777777" w:rsidTr="00147871">
        <w:tc>
          <w:tcPr>
            <w:tcW w:w="5395" w:type="dxa"/>
          </w:tcPr>
          <w:p w14:paraId="6BA88E1D" w14:textId="09A035BC" w:rsidR="00147871" w:rsidRPr="00896C1F" w:rsidRDefault="00605C8E" w:rsidP="00CF0BB2">
            <w:pPr>
              <w:spacing w:line="288" w:lineRule="auto"/>
              <w:rPr>
                <w:rFonts w:asciiTheme="minorHAnsi" w:hAnsiTheme="minorHAnsi" w:cstheme="minorHAnsi"/>
                <w:w w:val="105"/>
                <w:sz w:val="24"/>
                <w:szCs w:val="24"/>
              </w:rPr>
            </w:pPr>
            <w:r w:rsidRPr="00896C1F">
              <w:rPr>
                <w:rFonts w:asciiTheme="minorHAnsi" w:hAnsiTheme="minorHAnsi" w:cstheme="minorHAnsi"/>
                <w:w w:val="105"/>
                <w:sz w:val="24"/>
                <w:szCs w:val="24"/>
              </w:rPr>
              <w:t xml:space="preserve">TABE Post-Test </w:t>
            </w:r>
          </w:p>
        </w:tc>
        <w:tc>
          <w:tcPr>
            <w:tcW w:w="5395" w:type="dxa"/>
          </w:tcPr>
          <w:p w14:paraId="3C60CDC5" w14:textId="623A2E68" w:rsidR="00147871" w:rsidRPr="00896C1F" w:rsidRDefault="00605C8E" w:rsidP="00CF0BB2">
            <w:pPr>
              <w:spacing w:line="288" w:lineRule="auto"/>
              <w:rPr>
                <w:rFonts w:asciiTheme="minorHAnsi" w:hAnsiTheme="minorHAnsi" w:cstheme="minorHAnsi"/>
                <w:w w:val="105"/>
                <w:sz w:val="24"/>
                <w:szCs w:val="24"/>
              </w:rPr>
            </w:pPr>
            <w:r w:rsidRPr="00896C1F">
              <w:rPr>
                <w:rFonts w:asciiTheme="minorHAnsi" w:hAnsiTheme="minorHAnsi" w:cstheme="minorHAnsi"/>
                <w:w w:val="105"/>
                <w:sz w:val="24"/>
                <w:szCs w:val="24"/>
              </w:rPr>
              <w:t>$25 (per test)</w:t>
            </w:r>
          </w:p>
        </w:tc>
      </w:tr>
      <w:tr w:rsidR="00506208" w:rsidRPr="00B1648C" w14:paraId="40C6AFED" w14:textId="77777777" w:rsidTr="00147871">
        <w:tc>
          <w:tcPr>
            <w:tcW w:w="5395" w:type="dxa"/>
          </w:tcPr>
          <w:p w14:paraId="49EA1B81" w14:textId="37408D17" w:rsidR="00506208" w:rsidRPr="00896C1F" w:rsidRDefault="00B908D4" w:rsidP="00CF0BB2">
            <w:pPr>
              <w:spacing w:line="288" w:lineRule="auto"/>
              <w:rPr>
                <w:rFonts w:asciiTheme="minorHAnsi" w:hAnsiTheme="minorHAnsi" w:cstheme="minorHAnsi"/>
                <w:w w:val="105"/>
                <w:sz w:val="24"/>
                <w:szCs w:val="24"/>
              </w:rPr>
            </w:pPr>
            <w:r w:rsidRPr="00896C1F">
              <w:rPr>
                <w:rFonts w:asciiTheme="minorHAnsi" w:hAnsiTheme="minorHAnsi" w:cstheme="minorHAnsi"/>
                <w:w w:val="105"/>
                <w:sz w:val="24"/>
                <w:szCs w:val="24"/>
              </w:rPr>
              <w:t xml:space="preserve">Progress Report </w:t>
            </w:r>
            <w:r w:rsidR="00605C8E" w:rsidRPr="00896C1F">
              <w:rPr>
                <w:rFonts w:asciiTheme="minorHAnsi" w:hAnsiTheme="minorHAnsi" w:cstheme="minorHAnsi"/>
                <w:w w:val="105"/>
                <w:sz w:val="24"/>
                <w:szCs w:val="24"/>
              </w:rPr>
              <w:t>for Education/Training</w:t>
            </w:r>
          </w:p>
        </w:tc>
        <w:tc>
          <w:tcPr>
            <w:tcW w:w="5395" w:type="dxa"/>
          </w:tcPr>
          <w:p w14:paraId="352E001A" w14:textId="1773BE70" w:rsidR="00506208" w:rsidRPr="00896C1F" w:rsidRDefault="00605C8E" w:rsidP="00CF0BB2">
            <w:pPr>
              <w:spacing w:line="288" w:lineRule="auto"/>
              <w:rPr>
                <w:rFonts w:asciiTheme="minorHAnsi" w:hAnsiTheme="minorHAnsi" w:cstheme="minorHAnsi"/>
                <w:w w:val="105"/>
                <w:sz w:val="24"/>
                <w:szCs w:val="24"/>
              </w:rPr>
            </w:pPr>
            <w:r w:rsidRPr="00896C1F">
              <w:rPr>
                <w:rFonts w:asciiTheme="minorHAnsi" w:hAnsiTheme="minorHAnsi" w:cstheme="minorHAnsi"/>
                <w:w w:val="105"/>
                <w:sz w:val="24"/>
                <w:szCs w:val="24"/>
              </w:rPr>
              <w:t>$25</w:t>
            </w:r>
          </w:p>
        </w:tc>
      </w:tr>
    </w:tbl>
    <w:p w14:paraId="15F18344" w14:textId="1C67F7DF" w:rsidR="00A42D52" w:rsidRPr="00896C1F" w:rsidRDefault="00A42D52" w:rsidP="00CF0BB2">
      <w:pPr>
        <w:spacing w:line="288" w:lineRule="auto"/>
        <w:rPr>
          <w:rFonts w:asciiTheme="minorHAnsi" w:hAnsiTheme="minorHAnsi" w:cstheme="minorHAnsi"/>
          <w:b/>
          <w:w w:val="105"/>
          <w:sz w:val="24"/>
          <w:szCs w:val="24"/>
        </w:rPr>
      </w:pPr>
    </w:p>
    <w:p w14:paraId="1CE999E5" w14:textId="72B592A2" w:rsidR="000376D0" w:rsidRPr="00B1648C" w:rsidRDefault="000376D0" w:rsidP="000904F7">
      <w:pPr>
        <w:pStyle w:val="BodyText"/>
        <w:spacing w:before="39" w:line="259" w:lineRule="auto"/>
        <w:ind w:right="101"/>
        <w:rPr>
          <w:rFonts w:asciiTheme="minorHAnsi" w:hAnsiTheme="minorHAnsi" w:cstheme="minorHAnsi"/>
        </w:rPr>
      </w:pPr>
      <w:r w:rsidRPr="00896C1F">
        <w:rPr>
          <w:rFonts w:asciiTheme="minorHAnsi" w:hAnsiTheme="minorHAnsi" w:cstheme="minorHAnsi"/>
        </w:rPr>
        <w:t xml:space="preserve">Youth program </w:t>
      </w:r>
      <w:r w:rsidR="000904F7" w:rsidRPr="00896C1F">
        <w:rPr>
          <w:rFonts w:asciiTheme="minorHAnsi" w:hAnsiTheme="minorHAnsi" w:cstheme="minorHAnsi"/>
        </w:rPr>
        <w:t xml:space="preserve">staff shall maintain required documentation in the participant’s case file detailing the distribution and management </w:t>
      </w:r>
      <w:r w:rsidRPr="00B1648C">
        <w:rPr>
          <w:rFonts w:asciiTheme="minorHAnsi" w:hAnsiTheme="minorHAnsi" w:cstheme="minorHAnsi"/>
        </w:rPr>
        <w:t xml:space="preserve">of incentive awards.  Youth program </w:t>
      </w:r>
      <w:r w:rsidR="000904F7" w:rsidRPr="00896C1F">
        <w:rPr>
          <w:rFonts w:asciiTheme="minorHAnsi" w:hAnsiTheme="minorHAnsi" w:cstheme="minorHAnsi"/>
        </w:rPr>
        <w:t>staff shall document the need for the incentive and justify issuance of the incentive in the particip</w:t>
      </w:r>
      <w:r w:rsidRPr="00B1648C">
        <w:rPr>
          <w:rFonts w:asciiTheme="minorHAnsi" w:hAnsiTheme="minorHAnsi" w:cstheme="minorHAnsi"/>
        </w:rPr>
        <w:t>ant’s ISS</w:t>
      </w:r>
      <w:r w:rsidR="000904F7" w:rsidRPr="00896C1F">
        <w:rPr>
          <w:rFonts w:asciiTheme="minorHAnsi" w:hAnsiTheme="minorHAnsi" w:cstheme="minorHAnsi"/>
        </w:rPr>
        <w:t xml:space="preserve"> and in the Virginia W</w:t>
      </w:r>
      <w:r w:rsidR="007A6E32" w:rsidRPr="00B1648C">
        <w:rPr>
          <w:rFonts w:asciiTheme="minorHAnsi" w:hAnsiTheme="minorHAnsi" w:cstheme="minorHAnsi"/>
        </w:rPr>
        <w:t>orkforce Connection system (VOS</w:t>
      </w:r>
      <w:r w:rsidR="000904F7" w:rsidRPr="00896C1F">
        <w:rPr>
          <w:rFonts w:asciiTheme="minorHAnsi" w:hAnsiTheme="minorHAnsi" w:cstheme="minorHAnsi"/>
        </w:rPr>
        <w:t xml:space="preserve">). </w:t>
      </w:r>
      <w:r w:rsidRPr="00B1648C">
        <w:rPr>
          <w:rFonts w:asciiTheme="minorHAnsi" w:hAnsiTheme="minorHAnsi" w:cstheme="minorHAnsi"/>
        </w:rPr>
        <w:t xml:space="preserve"> Incentive award payments should be documented on the participant’s financial tracker spreadsheet and maintained in the participant’s record.</w:t>
      </w:r>
    </w:p>
    <w:p w14:paraId="4941C37D" w14:textId="77777777" w:rsidR="000376D0" w:rsidRPr="00B1648C" w:rsidRDefault="000376D0" w:rsidP="000904F7">
      <w:pPr>
        <w:pStyle w:val="BodyText"/>
        <w:spacing w:before="39" w:line="259" w:lineRule="auto"/>
        <w:ind w:right="101"/>
        <w:rPr>
          <w:rFonts w:asciiTheme="minorHAnsi" w:hAnsiTheme="minorHAnsi" w:cstheme="minorHAnsi"/>
        </w:rPr>
      </w:pPr>
    </w:p>
    <w:p w14:paraId="10F7787A" w14:textId="44973C6A" w:rsidR="000904F7" w:rsidRPr="00896C1F" w:rsidRDefault="009C710B" w:rsidP="000904F7">
      <w:pPr>
        <w:pStyle w:val="BodyText"/>
        <w:spacing w:before="39" w:line="259" w:lineRule="auto"/>
        <w:ind w:right="101"/>
        <w:rPr>
          <w:rFonts w:asciiTheme="minorHAnsi" w:hAnsiTheme="minorHAnsi" w:cstheme="minorHAnsi"/>
        </w:rPr>
      </w:pPr>
      <w:r w:rsidRPr="00B1648C">
        <w:rPr>
          <w:rFonts w:asciiTheme="minorHAnsi" w:hAnsiTheme="minorHAnsi" w:cstheme="minorHAnsi"/>
        </w:rPr>
        <w:t>Request for incentive awards will be processed through the WDB office and checks will be mailed directly to the participant’s home address.  It is the s</w:t>
      </w:r>
      <w:r w:rsidR="000904F7" w:rsidRPr="00896C1F">
        <w:rPr>
          <w:rFonts w:asciiTheme="minorHAnsi" w:hAnsiTheme="minorHAnsi" w:cstheme="minorHAnsi"/>
        </w:rPr>
        <w:t xml:space="preserve">ervice </w:t>
      </w:r>
      <w:r w:rsidRPr="00B1648C">
        <w:rPr>
          <w:rFonts w:asciiTheme="minorHAnsi" w:hAnsiTheme="minorHAnsi" w:cstheme="minorHAnsi"/>
        </w:rPr>
        <w:t>provider’s</w:t>
      </w:r>
      <w:r w:rsidR="000904F7" w:rsidRPr="00896C1F">
        <w:rPr>
          <w:rFonts w:asciiTheme="minorHAnsi" w:hAnsiTheme="minorHAnsi" w:cstheme="minorHAnsi"/>
        </w:rPr>
        <w:t xml:space="preserve"> </w:t>
      </w:r>
      <w:r w:rsidRPr="00B1648C">
        <w:rPr>
          <w:rFonts w:asciiTheme="minorHAnsi" w:hAnsiTheme="minorHAnsi" w:cstheme="minorHAnsi"/>
        </w:rPr>
        <w:t>responsibility to ensure the correct participant address is shared with the WDB office.</w:t>
      </w:r>
      <w:r w:rsidR="000904F7" w:rsidRPr="00896C1F">
        <w:rPr>
          <w:rFonts w:asciiTheme="minorHAnsi" w:hAnsiTheme="minorHAnsi" w:cstheme="minorHAnsi"/>
        </w:rPr>
        <w:t xml:space="preserve"> It is the responsibility of each service provider to become aware of all applicable regulations and to monitor personnel and participant activities to ensure compliance in accordance with this policy and other cited references.</w:t>
      </w:r>
    </w:p>
    <w:p w14:paraId="21DD9E0E" w14:textId="5CC021D2" w:rsidR="00AE0DA0" w:rsidRPr="00896C1F" w:rsidRDefault="00AE0DA0" w:rsidP="00896C1F">
      <w:pPr>
        <w:widowControl w:val="0"/>
        <w:autoSpaceDE w:val="0"/>
        <w:autoSpaceDN w:val="0"/>
        <w:spacing w:before="8" w:line="249" w:lineRule="auto"/>
        <w:ind w:left="452" w:right="342" w:firstLine="9"/>
        <w:rPr>
          <w:rFonts w:asciiTheme="minorHAnsi" w:hAnsiTheme="minorHAnsi" w:cstheme="minorHAnsi"/>
          <w:color w:val="FF0000"/>
        </w:rPr>
      </w:pPr>
    </w:p>
    <w:sectPr w:rsidR="00AE0DA0" w:rsidRPr="00896C1F" w:rsidSect="004546C8">
      <w:footerReference w:type="default" r:id="rId8"/>
      <w:pgSz w:w="12240" w:h="15840"/>
      <w:pgMar w:top="1008"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8118F" w14:textId="77777777" w:rsidR="008758B1" w:rsidRDefault="008758B1" w:rsidP="004546C8">
      <w:r>
        <w:separator/>
      </w:r>
    </w:p>
  </w:endnote>
  <w:endnote w:type="continuationSeparator" w:id="0">
    <w:p w14:paraId="1610F065" w14:textId="77777777" w:rsidR="008758B1" w:rsidRDefault="008758B1" w:rsidP="0045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595603"/>
      <w:docPartObj>
        <w:docPartGallery w:val="Page Numbers (Bottom of Page)"/>
        <w:docPartUnique/>
      </w:docPartObj>
    </w:sdtPr>
    <w:sdtEndPr>
      <w:rPr>
        <w:color w:val="808080" w:themeColor="background1" w:themeShade="80"/>
        <w:spacing w:val="60"/>
      </w:rPr>
    </w:sdtEndPr>
    <w:sdtContent>
      <w:p w14:paraId="6A8783FC" w14:textId="77777777" w:rsidR="003740BB" w:rsidRDefault="003740BB">
        <w:pPr>
          <w:pStyle w:val="Footer"/>
          <w:pBdr>
            <w:top w:val="single" w:sz="4" w:space="1" w:color="D9D9D9" w:themeColor="background1" w:themeShade="D9"/>
          </w:pBdr>
          <w:jc w:val="right"/>
        </w:pPr>
        <w:r>
          <w:fldChar w:fldCharType="begin"/>
        </w:r>
        <w:r>
          <w:instrText xml:space="preserve"> PAGE   \* MERGEFORMAT </w:instrText>
        </w:r>
        <w:r>
          <w:fldChar w:fldCharType="separate"/>
        </w:r>
        <w:r w:rsidR="00B1648C">
          <w:rPr>
            <w:noProof/>
          </w:rPr>
          <w:t>3</w:t>
        </w:r>
        <w:r>
          <w:rPr>
            <w:noProof/>
          </w:rPr>
          <w:fldChar w:fldCharType="end"/>
        </w:r>
        <w:r>
          <w:t xml:space="preserve"> | </w:t>
        </w:r>
        <w:r>
          <w:rPr>
            <w:color w:val="808080" w:themeColor="background1" w:themeShade="80"/>
            <w:spacing w:val="60"/>
          </w:rPr>
          <w:t>Page</w:t>
        </w:r>
      </w:p>
    </w:sdtContent>
  </w:sdt>
  <w:p w14:paraId="6BDF39C7" w14:textId="77777777" w:rsidR="003740BB" w:rsidRDefault="00374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E0947" w14:textId="77777777" w:rsidR="008758B1" w:rsidRDefault="008758B1" w:rsidP="004546C8">
      <w:r>
        <w:separator/>
      </w:r>
    </w:p>
  </w:footnote>
  <w:footnote w:type="continuationSeparator" w:id="0">
    <w:p w14:paraId="6A6D8418" w14:textId="77777777" w:rsidR="008758B1" w:rsidRDefault="008758B1" w:rsidP="00454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0AD"/>
    <w:multiLevelType w:val="hybridMultilevel"/>
    <w:tmpl w:val="163ECD90"/>
    <w:lvl w:ilvl="0" w:tplc="A81EFE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783C7C"/>
    <w:multiLevelType w:val="hybridMultilevel"/>
    <w:tmpl w:val="0D62BFB4"/>
    <w:lvl w:ilvl="0" w:tplc="C1B0F3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24C59"/>
    <w:multiLevelType w:val="hybridMultilevel"/>
    <w:tmpl w:val="917A6F1C"/>
    <w:lvl w:ilvl="0" w:tplc="0409000F">
      <w:start w:val="1"/>
      <w:numFmt w:val="decimal"/>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3" w15:restartNumberingAfterBreak="0">
    <w:nsid w:val="0FC06C35"/>
    <w:multiLevelType w:val="hybridMultilevel"/>
    <w:tmpl w:val="E13C5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4417B"/>
    <w:multiLevelType w:val="hybridMultilevel"/>
    <w:tmpl w:val="8B40A2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2922D13"/>
    <w:multiLevelType w:val="hybridMultilevel"/>
    <w:tmpl w:val="EA00C826"/>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6" w15:restartNumberingAfterBreak="0">
    <w:nsid w:val="13596C47"/>
    <w:multiLevelType w:val="hybridMultilevel"/>
    <w:tmpl w:val="63A4FF50"/>
    <w:lvl w:ilvl="0" w:tplc="6742D252">
      <w:start w:val="1"/>
      <w:numFmt w:val="lowerLetter"/>
      <w:lvlText w:val="(%1)"/>
      <w:lvlJc w:val="left"/>
      <w:pPr>
        <w:ind w:left="1440" w:hanging="360"/>
      </w:pPr>
      <w:rPr>
        <w:rFonts w:ascii="Times New Roman" w:eastAsia="Times New Roman" w:hAnsi="Times New Roman" w:cs="Times New Roman" w:hint="default"/>
        <w:w w:val="105"/>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410CC0"/>
    <w:multiLevelType w:val="hybridMultilevel"/>
    <w:tmpl w:val="AEA43EE4"/>
    <w:lvl w:ilvl="0" w:tplc="064854F4">
      <w:start w:val="1"/>
      <w:numFmt w:val="lowerLetter"/>
      <w:lvlText w:val="(%1)"/>
      <w:lvlJc w:val="left"/>
      <w:pPr>
        <w:ind w:left="207" w:hanging="372"/>
      </w:pPr>
      <w:rPr>
        <w:rFonts w:ascii="Times New Roman" w:eastAsia="Times New Roman" w:hAnsi="Times New Roman" w:cs="Times New Roman" w:hint="default"/>
        <w:w w:val="105"/>
        <w:sz w:val="22"/>
        <w:szCs w:val="22"/>
      </w:rPr>
    </w:lvl>
    <w:lvl w:ilvl="1" w:tplc="9D100734">
      <w:start w:val="1"/>
      <w:numFmt w:val="decimal"/>
      <w:lvlText w:val="(%2)"/>
      <w:lvlJc w:val="left"/>
      <w:pPr>
        <w:ind w:left="552" w:hanging="382"/>
      </w:pPr>
      <w:rPr>
        <w:rFonts w:ascii="Times New Roman" w:eastAsia="Times New Roman" w:hAnsi="Times New Roman" w:cs="Times New Roman" w:hint="default"/>
        <w:w w:val="104"/>
        <w:sz w:val="22"/>
        <w:szCs w:val="22"/>
      </w:rPr>
    </w:lvl>
    <w:lvl w:ilvl="2" w:tplc="99B8C234">
      <w:numFmt w:val="bullet"/>
      <w:lvlText w:val="•"/>
      <w:lvlJc w:val="left"/>
      <w:pPr>
        <w:ind w:left="1495" w:hanging="382"/>
      </w:pPr>
      <w:rPr>
        <w:rFonts w:hint="default"/>
      </w:rPr>
    </w:lvl>
    <w:lvl w:ilvl="3" w:tplc="D3E0DB0E">
      <w:numFmt w:val="bullet"/>
      <w:lvlText w:val="•"/>
      <w:lvlJc w:val="left"/>
      <w:pPr>
        <w:ind w:left="2431" w:hanging="382"/>
      </w:pPr>
      <w:rPr>
        <w:rFonts w:hint="default"/>
      </w:rPr>
    </w:lvl>
    <w:lvl w:ilvl="4" w:tplc="5C8027F0">
      <w:numFmt w:val="bullet"/>
      <w:lvlText w:val="•"/>
      <w:lvlJc w:val="left"/>
      <w:pPr>
        <w:ind w:left="3366" w:hanging="382"/>
      </w:pPr>
      <w:rPr>
        <w:rFonts w:hint="default"/>
      </w:rPr>
    </w:lvl>
    <w:lvl w:ilvl="5" w:tplc="88B02DCA">
      <w:numFmt w:val="bullet"/>
      <w:lvlText w:val="•"/>
      <w:lvlJc w:val="left"/>
      <w:pPr>
        <w:ind w:left="4302" w:hanging="382"/>
      </w:pPr>
      <w:rPr>
        <w:rFonts w:hint="default"/>
      </w:rPr>
    </w:lvl>
    <w:lvl w:ilvl="6" w:tplc="04408E70">
      <w:numFmt w:val="bullet"/>
      <w:lvlText w:val="•"/>
      <w:lvlJc w:val="left"/>
      <w:pPr>
        <w:ind w:left="5237" w:hanging="382"/>
      </w:pPr>
      <w:rPr>
        <w:rFonts w:hint="default"/>
      </w:rPr>
    </w:lvl>
    <w:lvl w:ilvl="7" w:tplc="0946FFF2">
      <w:numFmt w:val="bullet"/>
      <w:lvlText w:val="•"/>
      <w:lvlJc w:val="left"/>
      <w:pPr>
        <w:ind w:left="6173" w:hanging="382"/>
      </w:pPr>
      <w:rPr>
        <w:rFonts w:hint="default"/>
      </w:rPr>
    </w:lvl>
    <w:lvl w:ilvl="8" w:tplc="6F28BB10">
      <w:numFmt w:val="bullet"/>
      <w:lvlText w:val="•"/>
      <w:lvlJc w:val="left"/>
      <w:pPr>
        <w:ind w:left="7108" w:hanging="382"/>
      </w:pPr>
      <w:rPr>
        <w:rFonts w:hint="default"/>
      </w:rPr>
    </w:lvl>
  </w:abstractNum>
  <w:abstractNum w:abstractNumId="8" w15:restartNumberingAfterBreak="0">
    <w:nsid w:val="27DE2DF5"/>
    <w:multiLevelType w:val="hybridMultilevel"/>
    <w:tmpl w:val="00900A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FC63D4"/>
    <w:multiLevelType w:val="hybridMultilevel"/>
    <w:tmpl w:val="1EB0A3D0"/>
    <w:lvl w:ilvl="0" w:tplc="E97CC6A4">
      <w:numFmt w:val="bullet"/>
      <w:lvlText w:val="-"/>
      <w:lvlJc w:val="left"/>
      <w:pPr>
        <w:ind w:left="527" w:hanging="360"/>
      </w:pPr>
      <w:rPr>
        <w:rFonts w:ascii="Calibri" w:eastAsia="Calibri" w:hAnsi="Calibri" w:cs="Calibri" w:hint="default"/>
        <w:w w:val="100"/>
        <w:sz w:val="22"/>
        <w:szCs w:val="22"/>
      </w:rPr>
    </w:lvl>
    <w:lvl w:ilvl="1" w:tplc="3D96381A">
      <w:numFmt w:val="bullet"/>
      <w:lvlText w:val="•"/>
      <w:lvlJc w:val="left"/>
      <w:pPr>
        <w:ind w:left="1428" w:hanging="360"/>
      </w:pPr>
      <w:rPr>
        <w:rFonts w:hint="default"/>
      </w:rPr>
    </w:lvl>
    <w:lvl w:ilvl="2" w:tplc="BAAAA37C">
      <w:numFmt w:val="bullet"/>
      <w:lvlText w:val="•"/>
      <w:lvlJc w:val="left"/>
      <w:pPr>
        <w:ind w:left="2336" w:hanging="360"/>
      </w:pPr>
      <w:rPr>
        <w:rFonts w:hint="default"/>
      </w:rPr>
    </w:lvl>
    <w:lvl w:ilvl="3" w:tplc="6FF43E96">
      <w:numFmt w:val="bullet"/>
      <w:lvlText w:val="•"/>
      <w:lvlJc w:val="left"/>
      <w:pPr>
        <w:ind w:left="3244" w:hanging="360"/>
      </w:pPr>
      <w:rPr>
        <w:rFonts w:hint="default"/>
      </w:rPr>
    </w:lvl>
    <w:lvl w:ilvl="4" w:tplc="56CC63C2">
      <w:numFmt w:val="bullet"/>
      <w:lvlText w:val="•"/>
      <w:lvlJc w:val="left"/>
      <w:pPr>
        <w:ind w:left="4152" w:hanging="360"/>
      </w:pPr>
      <w:rPr>
        <w:rFonts w:hint="default"/>
      </w:rPr>
    </w:lvl>
    <w:lvl w:ilvl="5" w:tplc="9C12FB60">
      <w:numFmt w:val="bullet"/>
      <w:lvlText w:val="•"/>
      <w:lvlJc w:val="left"/>
      <w:pPr>
        <w:ind w:left="5060" w:hanging="360"/>
      </w:pPr>
      <w:rPr>
        <w:rFonts w:hint="default"/>
      </w:rPr>
    </w:lvl>
    <w:lvl w:ilvl="6" w:tplc="275AF146">
      <w:numFmt w:val="bullet"/>
      <w:lvlText w:val="•"/>
      <w:lvlJc w:val="left"/>
      <w:pPr>
        <w:ind w:left="5968" w:hanging="360"/>
      </w:pPr>
      <w:rPr>
        <w:rFonts w:hint="default"/>
      </w:rPr>
    </w:lvl>
    <w:lvl w:ilvl="7" w:tplc="8B42FAEC">
      <w:numFmt w:val="bullet"/>
      <w:lvlText w:val="•"/>
      <w:lvlJc w:val="left"/>
      <w:pPr>
        <w:ind w:left="6876" w:hanging="360"/>
      </w:pPr>
      <w:rPr>
        <w:rFonts w:hint="default"/>
      </w:rPr>
    </w:lvl>
    <w:lvl w:ilvl="8" w:tplc="BD68D6E2">
      <w:numFmt w:val="bullet"/>
      <w:lvlText w:val="•"/>
      <w:lvlJc w:val="left"/>
      <w:pPr>
        <w:ind w:left="7784" w:hanging="360"/>
      </w:pPr>
      <w:rPr>
        <w:rFonts w:hint="default"/>
      </w:rPr>
    </w:lvl>
  </w:abstractNum>
  <w:abstractNum w:abstractNumId="10" w15:restartNumberingAfterBreak="0">
    <w:nsid w:val="3BB0043C"/>
    <w:multiLevelType w:val="multilevel"/>
    <w:tmpl w:val="5FF49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9872BC"/>
    <w:multiLevelType w:val="hybridMultilevel"/>
    <w:tmpl w:val="DB8288E6"/>
    <w:lvl w:ilvl="0" w:tplc="6742D252">
      <w:start w:val="1"/>
      <w:numFmt w:val="lowerLetter"/>
      <w:lvlText w:val="(%1)"/>
      <w:lvlJc w:val="left"/>
      <w:pPr>
        <w:ind w:left="203" w:hanging="373"/>
      </w:pPr>
      <w:rPr>
        <w:rFonts w:ascii="Times New Roman" w:eastAsia="Times New Roman" w:hAnsi="Times New Roman" w:cs="Times New Roman" w:hint="default"/>
        <w:w w:val="105"/>
        <w:sz w:val="22"/>
        <w:szCs w:val="22"/>
      </w:rPr>
    </w:lvl>
    <w:lvl w:ilvl="1" w:tplc="31C6D440">
      <w:start w:val="1"/>
      <w:numFmt w:val="decimal"/>
      <w:lvlText w:val="(%2)"/>
      <w:lvlJc w:val="left"/>
      <w:pPr>
        <w:ind w:left="551" w:hanging="380"/>
      </w:pPr>
      <w:rPr>
        <w:rFonts w:ascii="Times New Roman" w:eastAsia="Times New Roman" w:hAnsi="Times New Roman" w:cs="Times New Roman" w:hint="default"/>
        <w:w w:val="104"/>
        <w:sz w:val="22"/>
        <w:szCs w:val="22"/>
      </w:rPr>
    </w:lvl>
    <w:lvl w:ilvl="2" w:tplc="41CECA36">
      <w:numFmt w:val="bullet"/>
      <w:lvlText w:val="•"/>
      <w:lvlJc w:val="left"/>
      <w:pPr>
        <w:ind w:left="1495" w:hanging="380"/>
      </w:pPr>
      <w:rPr>
        <w:rFonts w:hint="default"/>
      </w:rPr>
    </w:lvl>
    <w:lvl w:ilvl="3" w:tplc="035AFEA6">
      <w:numFmt w:val="bullet"/>
      <w:lvlText w:val="•"/>
      <w:lvlJc w:val="left"/>
      <w:pPr>
        <w:ind w:left="2431" w:hanging="380"/>
      </w:pPr>
      <w:rPr>
        <w:rFonts w:hint="default"/>
      </w:rPr>
    </w:lvl>
    <w:lvl w:ilvl="4" w:tplc="C7580EF6">
      <w:numFmt w:val="bullet"/>
      <w:lvlText w:val="•"/>
      <w:lvlJc w:val="left"/>
      <w:pPr>
        <w:ind w:left="3366" w:hanging="380"/>
      </w:pPr>
      <w:rPr>
        <w:rFonts w:hint="default"/>
      </w:rPr>
    </w:lvl>
    <w:lvl w:ilvl="5" w:tplc="5C9C5EE2">
      <w:numFmt w:val="bullet"/>
      <w:lvlText w:val="•"/>
      <w:lvlJc w:val="left"/>
      <w:pPr>
        <w:ind w:left="4302" w:hanging="380"/>
      </w:pPr>
      <w:rPr>
        <w:rFonts w:hint="default"/>
      </w:rPr>
    </w:lvl>
    <w:lvl w:ilvl="6" w:tplc="646E3A16">
      <w:numFmt w:val="bullet"/>
      <w:lvlText w:val="•"/>
      <w:lvlJc w:val="left"/>
      <w:pPr>
        <w:ind w:left="5237" w:hanging="380"/>
      </w:pPr>
      <w:rPr>
        <w:rFonts w:hint="default"/>
      </w:rPr>
    </w:lvl>
    <w:lvl w:ilvl="7" w:tplc="BF443C04">
      <w:numFmt w:val="bullet"/>
      <w:lvlText w:val="•"/>
      <w:lvlJc w:val="left"/>
      <w:pPr>
        <w:ind w:left="6173" w:hanging="380"/>
      </w:pPr>
      <w:rPr>
        <w:rFonts w:hint="default"/>
      </w:rPr>
    </w:lvl>
    <w:lvl w:ilvl="8" w:tplc="ED8485CA">
      <w:numFmt w:val="bullet"/>
      <w:lvlText w:val="•"/>
      <w:lvlJc w:val="left"/>
      <w:pPr>
        <w:ind w:left="7108" w:hanging="380"/>
      </w:pPr>
      <w:rPr>
        <w:rFonts w:hint="default"/>
      </w:rPr>
    </w:lvl>
  </w:abstractNum>
  <w:abstractNum w:abstractNumId="12" w15:restartNumberingAfterBreak="0">
    <w:nsid w:val="459E7C91"/>
    <w:multiLevelType w:val="hybridMultilevel"/>
    <w:tmpl w:val="1D94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C74951"/>
    <w:multiLevelType w:val="hybridMultilevel"/>
    <w:tmpl w:val="D01C81CA"/>
    <w:lvl w:ilvl="0" w:tplc="C5BC6188">
      <w:start w:val="1"/>
      <w:numFmt w:val="bullet"/>
      <w:lvlText w:val=""/>
      <w:lvlJc w:val="left"/>
      <w:pPr>
        <w:tabs>
          <w:tab w:val="num" w:pos="720"/>
        </w:tabs>
        <w:ind w:left="720" w:hanging="360"/>
      </w:pPr>
      <w:rPr>
        <w:rFonts w:ascii="Wingdings" w:hAnsi="Wingdings" w:hint="default"/>
      </w:rPr>
    </w:lvl>
    <w:lvl w:ilvl="1" w:tplc="0996FA68">
      <w:start w:val="1"/>
      <w:numFmt w:val="bullet"/>
      <w:lvlText w:val=""/>
      <w:lvlJc w:val="left"/>
      <w:pPr>
        <w:tabs>
          <w:tab w:val="num" w:pos="1440"/>
        </w:tabs>
        <w:ind w:left="1440" w:hanging="360"/>
      </w:pPr>
      <w:rPr>
        <w:rFonts w:ascii="Wingdings" w:hAnsi="Wingdings" w:hint="default"/>
      </w:rPr>
    </w:lvl>
    <w:lvl w:ilvl="2" w:tplc="21A28836" w:tentative="1">
      <w:start w:val="1"/>
      <w:numFmt w:val="bullet"/>
      <w:lvlText w:val=""/>
      <w:lvlJc w:val="left"/>
      <w:pPr>
        <w:tabs>
          <w:tab w:val="num" w:pos="2160"/>
        </w:tabs>
        <w:ind w:left="2160" w:hanging="360"/>
      </w:pPr>
      <w:rPr>
        <w:rFonts w:ascii="Wingdings" w:hAnsi="Wingdings" w:hint="default"/>
      </w:rPr>
    </w:lvl>
    <w:lvl w:ilvl="3" w:tplc="276A72B0" w:tentative="1">
      <w:start w:val="1"/>
      <w:numFmt w:val="bullet"/>
      <w:lvlText w:val=""/>
      <w:lvlJc w:val="left"/>
      <w:pPr>
        <w:tabs>
          <w:tab w:val="num" w:pos="2880"/>
        </w:tabs>
        <w:ind w:left="2880" w:hanging="360"/>
      </w:pPr>
      <w:rPr>
        <w:rFonts w:ascii="Wingdings" w:hAnsi="Wingdings" w:hint="default"/>
      </w:rPr>
    </w:lvl>
    <w:lvl w:ilvl="4" w:tplc="61626202" w:tentative="1">
      <w:start w:val="1"/>
      <w:numFmt w:val="bullet"/>
      <w:lvlText w:val=""/>
      <w:lvlJc w:val="left"/>
      <w:pPr>
        <w:tabs>
          <w:tab w:val="num" w:pos="3600"/>
        </w:tabs>
        <w:ind w:left="3600" w:hanging="360"/>
      </w:pPr>
      <w:rPr>
        <w:rFonts w:ascii="Wingdings" w:hAnsi="Wingdings" w:hint="default"/>
      </w:rPr>
    </w:lvl>
    <w:lvl w:ilvl="5" w:tplc="75FA7074" w:tentative="1">
      <w:start w:val="1"/>
      <w:numFmt w:val="bullet"/>
      <w:lvlText w:val=""/>
      <w:lvlJc w:val="left"/>
      <w:pPr>
        <w:tabs>
          <w:tab w:val="num" w:pos="4320"/>
        </w:tabs>
        <w:ind w:left="4320" w:hanging="360"/>
      </w:pPr>
      <w:rPr>
        <w:rFonts w:ascii="Wingdings" w:hAnsi="Wingdings" w:hint="default"/>
      </w:rPr>
    </w:lvl>
    <w:lvl w:ilvl="6" w:tplc="B44C65BC" w:tentative="1">
      <w:start w:val="1"/>
      <w:numFmt w:val="bullet"/>
      <w:lvlText w:val=""/>
      <w:lvlJc w:val="left"/>
      <w:pPr>
        <w:tabs>
          <w:tab w:val="num" w:pos="5040"/>
        </w:tabs>
        <w:ind w:left="5040" w:hanging="360"/>
      </w:pPr>
      <w:rPr>
        <w:rFonts w:ascii="Wingdings" w:hAnsi="Wingdings" w:hint="default"/>
      </w:rPr>
    </w:lvl>
    <w:lvl w:ilvl="7" w:tplc="329616B6" w:tentative="1">
      <w:start w:val="1"/>
      <w:numFmt w:val="bullet"/>
      <w:lvlText w:val=""/>
      <w:lvlJc w:val="left"/>
      <w:pPr>
        <w:tabs>
          <w:tab w:val="num" w:pos="5760"/>
        </w:tabs>
        <w:ind w:left="5760" w:hanging="360"/>
      </w:pPr>
      <w:rPr>
        <w:rFonts w:ascii="Wingdings" w:hAnsi="Wingdings" w:hint="default"/>
      </w:rPr>
    </w:lvl>
    <w:lvl w:ilvl="8" w:tplc="8A7E83B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555D2C"/>
    <w:multiLevelType w:val="hybridMultilevel"/>
    <w:tmpl w:val="030C4708"/>
    <w:lvl w:ilvl="0" w:tplc="647EC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5394F12"/>
    <w:multiLevelType w:val="hybridMultilevel"/>
    <w:tmpl w:val="E47AB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13"/>
  </w:num>
  <w:num w:numId="5">
    <w:abstractNumId w:val="8"/>
  </w:num>
  <w:num w:numId="6">
    <w:abstractNumId w:val="1"/>
  </w:num>
  <w:num w:numId="7">
    <w:abstractNumId w:val="3"/>
  </w:num>
  <w:num w:numId="8">
    <w:abstractNumId w:val="6"/>
  </w:num>
  <w:num w:numId="9">
    <w:abstractNumId w:val="0"/>
  </w:num>
  <w:num w:numId="10">
    <w:abstractNumId w:val="15"/>
  </w:num>
  <w:num w:numId="11">
    <w:abstractNumId w:val="14"/>
  </w:num>
  <w:num w:numId="12">
    <w:abstractNumId w:val="7"/>
  </w:num>
  <w:num w:numId="13">
    <w:abstractNumId w:val="11"/>
  </w:num>
  <w:num w:numId="14">
    <w:abstractNumId w:val="4"/>
  </w:num>
  <w:num w:numId="15">
    <w:abstractNumId w:val="2"/>
  </w:num>
  <w:num w:numId="16">
    <w:abstractNumId w:val="9"/>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3CE"/>
    <w:rsid w:val="00022BAB"/>
    <w:rsid w:val="00036300"/>
    <w:rsid w:val="000376D0"/>
    <w:rsid w:val="00073627"/>
    <w:rsid w:val="000904F7"/>
    <w:rsid w:val="000C50BC"/>
    <w:rsid w:val="000D096C"/>
    <w:rsid w:val="000D773E"/>
    <w:rsid w:val="000E0CBA"/>
    <w:rsid w:val="000F547B"/>
    <w:rsid w:val="000F7988"/>
    <w:rsid w:val="00106A96"/>
    <w:rsid w:val="00117DD8"/>
    <w:rsid w:val="001365CA"/>
    <w:rsid w:val="0014139C"/>
    <w:rsid w:val="001461D2"/>
    <w:rsid w:val="00147871"/>
    <w:rsid w:val="00193AE4"/>
    <w:rsid w:val="001B0AA2"/>
    <w:rsid w:val="001D6133"/>
    <w:rsid w:val="00261710"/>
    <w:rsid w:val="00277E94"/>
    <w:rsid w:val="00291DD9"/>
    <w:rsid w:val="00293034"/>
    <w:rsid w:val="002B374B"/>
    <w:rsid w:val="002C50E8"/>
    <w:rsid w:val="002C71DC"/>
    <w:rsid w:val="002F364E"/>
    <w:rsid w:val="00306370"/>
    <w:rsid w:val="0031649E"/>
    <w:rsid w:val="00353430"/>
    <w:rsid w:val="003645AB"/>
    <w:rsid w:val="003740BB"/>
    <w:rsid w:val="003853F4"/>
    <w:rsid w:val="003A7353"/>
    <w:rsid w:val="003B71D8"/>
    <w:rsid w:val="003D7840"/>
    <w:rsid w:val="004176AE"/>
    <w:rsid w:val="00433B2E"/>
    <w:rsid w:val="0043747B"/>
    <w:rsid w:val="004474AB"/>
    <w:rsid w:val="004546C8"/>
    <w:rsid w:val="004814D5"/>
    <w:rsid w:val="004832BC"/>
    <w:rsid w:val="004B3482"/>
    <w:rsid w:val="005059F7"/>
    <w:rsid w:val="00506208"/>
    <w:rsid w:val="00512524"/>
    <w:rsid w:val="00512F7E"/>
    <w:rsid w:val="00514834"/>
    <w:rsid w:val="00566D00"/>
    <w:rsid w:val="00587C87"/>
    <w:rsid w:val="00597764"/>
    <w:rsid w:val="005977D8"/>
    <w:rsid w:val="005C126F"/>
    <w:rsid w:val="005E2B90"/>
    <w:rsid w:val="00605C8E"/>
    <w:rsid w:val="00652C9B"/>
    <w:rsid w:val="006579D9"/>
    <w:rsid w:val="00661DAF"/>
    <w:rsid w:val="006953E8"/>
    <w:rsid w:val="006E3130"/>
    <w:rsid w:val="006E53CE"/>
    <w:rsid w:val="007062DD"/>
    <w:rsid w:val="00711125"/>
    <w:rsid w:val="00725655"/>
    <w:rsid w:val="00731022"/>
    <w:rsid w:val="00776C00"/>
    <w:rsid w:val="0079451D"/>
    <w:rsid w:val="007A6E32"/>
    <w:rsid w:val="007B778B"/>
    <w:rsid w:val="007D3621"/>
    <w:rsid w:val="007D7E98"/>
    <w:rsid w:val="008001E9"/>
    <w:rsid w:val="0082288A"/>
    <w:rsid w:val="0083162C"/>
    <w:rsid w:val="0083641A"/>
    <w:rsid w:val="00866A72"/>
    <w:rsid w:val="008758B1"/>
    <w:rsid w:val="00880FF5"/>
    <w:rsid w:val="008953D1"/>
    <w:rsid w:val="00896C1F"/>
    <w:rsid w:val="008A2D96"/>
    <w:rsid w:val="008A7F0A"/>
    <w:rsid w:val="008B41E6"/>
    <w:rsid w:val="008C1827"/>
    <w:rsid w:val="008D1555"/>
    <w:rsid w:val="008D7E64"/>
    <w:rsid w:val="00901C08"/>
    <w:rsid w:val="00902F48"/>
    <w:rsid w:val="009433D5"/>
    <w:rsid w:val="009A59F7"/>
    <w:rsid w:val="009B276C"/>
    <w:rsid w:val="009C5C49"/>
    <w:rsid w:val="009C710B"/>
    <w:rsid w:val="009D45A0"/>
    <w:rsid w:val="009F044F"/>
    <w:rsid w:val="009F116F"/>
    <w:rsid w:val="00A405C5"/>
    <w:rsid w:val="00A42D52"/>
    <w:rsid w:val="00A64A72"/>
    <w:rsid w:val="00A869C4"/>
    <w:rsid w:val="00AE0DA0"/>
    <w:rsid w:val="00B1648C"/>
    <w:rsid w:val="00B33699"/>
    <w:rsid w:val="00B766AC"/>
    <w:rsid w:val="00B908D4"/>
    <w:rsid w:val="00BA0A2F"/>
    <w:rsid w:val="00BA1337"/>
    <w:rsid w:val="00BB0D33"/>
    <w:rsid w:val="00BC4E76"/>
    <w:rsid w:val="00BC52D0"/>
    <w:rsid w:val="00BF65B8"/>
    <w:rsid w:val="00BF73D3"/>
    <w:rsid w:val="00C07444"/>
    <w:rsid w:val="00C16FB5"/>
    <w:rsid w:val="00C20D3C"/>
    <w:rsid w:val="00C371D5"/>
    <w:rsid w:val="00C434B1"/>
    <w:rsid w:val="00C81BC0"/>
    <w:rsid w:val="00C964BD"/>
    <w:rsid w:val="00CB0C78"/>
    <w:rsid w:val="00CC5D6B"/>
    <w:rsid w:val="00CD1045"/>
    <w:rsid w:val="00CF0BB2"/>
    <w:rsid w:val="00D07484"/>
    <w:rsid w:val="00D55A42"/>
    <w:rsid w:val="00D638FD"/>
    <w:rsid w:val="00D6533A"/>
    <w:rsid w:val="00D875E7"/>
    <w:rsid w:val="00DD2162"/>
    <w:rsid w:val="00DD537C"/>
    <w:rsid w:val="00E13C66"/>
    <w:rsid w:val="00E2666B"/>
    <w:rsid w:val="00E400D5"/>
    <w:rsid w:val="00E41A88"/>
    <w:rsid w:val="00E712E2"/>
    <w:rsid w:val="00E846FC"/>
    <w:rsid w:val="00E954DC"/>
    <w:rsid w:val="00EA2498"/>
    <w:rsid w:val="00EF6986"/>
    <w:rsid w:val="00EF7105"/>
    <w:rsid w:val="00F35F9F"/>
    <w:rsid w:val="00FE3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E2EBE"/>
  <w15:docId w15:val="{EB9CAA52-1432-4159-ADE6-B64EB986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3CE"/>
    <w:pPr>
      <w:spacing w:after="0" w:line="240" w:lineRule="auto"/>
    </w:pPr>
    <w:rPr>
      <w:rFonts w:ascii="Calibri" w:hAnsi="Calibri" w:cs="Calibri"/>
    </w:rPr>
  </w:style>
  <w:style w:type="paragraph" w:styleId="Heading1">
    <w:name w:val="heading 1"/>
    <w:basedOn w:val="Normal"/>
    <w:link w:val="Heading1Char"/>
    <w:uiPriority w:val="1"/>
    <w:qFormat/>
    <w:rsid w:val="000904F7"/>
    <w:pPr>
      <w:widowControl w:val="0"/>
      <w:autoSpaceDE w:val="0"/>
      <w:autoSpaceDN w:val="0"/>
      <w:spacing w:before="158"/>
      <w:ind w:left="120"/>
      <w:outlineLvl w:val="0"/>
    </w:pPr>
    <w:rPr>
      <w:rFonts w:eastAsia="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E53CE"/>
    <w:pPr>
      <w:ind w:left="720"/>
    </w:pPr>
  </w:style>
  <w:style w:type="character" w:styleId="Hyperlink">
    <w:name w:val="Hyperlink"/>
    <w:basedOn w:val="DefaultParagraphFont"/>
    <w:uiPriority w:val="99"/>
    <w:semiHidden/>
    <w:unhideWhenUsed/>
    <w:rsid w:val="006E53CE"/>
    <w:rPr>
      <w:color w:val="0000FF"/>
      <w:u w:val="single"/>
    </w:rPr>
  </w:style>
  <w:style w:type="paragraph" w:styleId="BalloonText">
    <w:name w:val="Balloon Text"/>
    <w:basedOn w:val="Normal"/>
    <w:link w:val="BalloonTextChar"/>
    <w:uiPriority w:val="99"/>
    <w:semiHidden/>
    <w:unhideWhenUsed/>
    <w:rsid w:val="0043747B"/>
    <w:rPr>
      <w:rFonts w:ascii="Tahoma" w:hAnsi="Tahoma" w:cs="Tahoma"/>
      <w:sz w:val="16"/>
      <w:szCs w:val="16"/>
    </w:rPr>
  </w:style>
  <w:style w:type="character" w:customStyle="1" w:styleId="BalloonTextChar">
    <w:name w:val="Balloon Text Char"/>
    <w:basedOn w:val="DefaultParagraphFont"/>
    <w:link w:val="BalloonText"/>
    <w:uiPriority w:val="99"/>
    <w:semiHidden/>
    <w:rsid w:val="0043747B"/>
    <w:rPr>
      <w:rFonts w:ascii="Tahoma" w:hAnsi="Tahoma" w:cs="Tahoma"/>
      <w:sz w:val="16"/>
      <w:szCs w:val="16"/>
    </w:rPr>
  </w:style>
  <w:style w:type="paragraph" w:customStyle="1" w:styleId="Default">
    <w:name w:val="Default"/>
    <w:rsid w:val="00CF0BB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546C8"/>
    <w:pPr>
      <w:tabs>
        <w:tab w:val="center" w:pos="4680"/>
        <w:tab w:val="right" w:pos="9360"/>
      </w:tabs>
    </w:pPr>
  </w:style>
  <w:style w:type="character" w:customStyle="1" w:styleId="HeaderChar">
    <w:name w:val="Header Char"/>
    <w:basedOn w:val="DefaultParagraphFont"/>
    <w:link w:val="Header"/>
    <w:uiPriority w:val="99"/>
    <w:rsid w:val="004546C8"/>
    <w:rPr>
      <w:rFonts w:ascii="Calibri" w:hAnsi="Calibri" w:cs="Calibri"/>
    </w:rPr>
  </w:style>
  <w:style w:type="paragraph" w:styleId="Footer">
    <w:name w:val="footer"/>
    <w:basedOn w:val="Normal"/>
    <w:link w:val="FooterChar"/>
    <w:uiPriority w:val="99"/>
    <w:unhideWhenUsed/>
    <w:rsid w:val="004546C8"/>
    <w:pPr>
      <w:tabs>
        <w:tab w:val="center" w:pos="4680"/>
        <w:tab w:val="right" w:pos="9360"/>
      </w:tabs>
    </w:pPr>
  </w:style>
  <w:style w:type="character" w:customStyle="1" w:styleId="FooterChar">
    <w:name w:val="Footer Char"/>
    <w:basedOn w:val="DefaultParagraphFont"/>
    <w:link w:val="Footer"/>
    <w:uiPriority w:val="99"/>
    <w:rsid w:val="004546C8"/>
    <w:rPr>
      <w:rFonts w:ascii="Calibri" w:hAnsi="Calibri" w:cs="Calibri"/>
    </w:rPr>
  </w:style>
  <w:style w:type="character" w:styleId="CommentReference">
    <w:name w:val="annotation reference"/>
    <w:basedOn w:val="DefaultParagraphFont"/>
    <w:uiPriority w:val="99"/>
    <w:semiHidden/>
    <w:unhideWhenUsed/>
    <w:rsid w:val="00036300"/>
    <w:rPr>
      <w:sz w:val="16"/>
      <w:szCs w:val="16"/>
    </w:rPr>
  </w:style>
  <w:style w:type="paragraph" w:styleId="CommentText">
    <w:name w:val="annotation text"/>
    <w:basedOn w:val="Normal"/>
    <w:link w:val="CommentTextChar"/>
    <w:uiPriority w:val="99"/>
    <w:semiHidden/>
    <w:unhideWhenUsed/>
    <w:rsid w:val="00036300"/>
    <w:rPr>
      <w:sz w:val="20"/>
      <w:szCs w:val="20"/>
    </w:rPr>
  </w:style>
  <w:style w:type="character" w:customStyle="1" w:styleId="CommentTextChar">
    <w:name w:val="Comment Text Char"/>
    <w:basedOn w:val="DefaultParagraphFont"/>
    <w:link w:val="CommentText"/>
    <w:uiPriority w:val="99"/>
    <w:semiHidden/>
    <w:rsid w:val="0003630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36300"/>
    <w:rPr>
      <w:b/>
      <w:bCs/>
    </w:rPr>
  </w:style>
  <w:style w:type="character" w:customStyle="1" w:styleId="CommentSubjectChar">
    <w:name w:val="Comment Subject Char"/>
    <w:basedOn w:val="CommentTextChar"/>
    <w:link w:val="CommentSubject"/>
    <w:uiPriority w:val="99"/>
    <w:semiHidden/>
    <w:rsid w:val="00036300"/>
    <w:rPr>
      <w:rFonts w:ascii="Calibri" w:hAnsi="Calibri" w:cs="Calibri"/>
      <w:b/>
      <w:bCs/>
      <w:sz w:val="20"/>
      <w:szCs w:val="20"/>
    </w:rPr>
  </w:style>
  <w:style w:type="paragraph" w:styleId="BodyText">
    <w:name w:val="Body Text"/>
    <w:basedOn w:val="Normal"/>
    <w:link w:val="BodyTextChar"/>
    <w:uiPriority w:val="1"/>
    <w:qFormat/>
    <w:rsid w:val="007D7E98"/>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D7E98"/>
    <w:rPr>
      <w:rFonts w:ascii="Times New Roman" w:eastAsia="Times New Roman" w:hAnsi="Times New Roman" w:cs="Times New Roman"/>
    </w:rPr>
  </w:style>
  <w:style w:type="character" w:customStyle="1" w:styleId="Heading1Char">
    <w:name w:val="Heading 1 Char"/>
    <w:basedOn w:val="DefaultParagraphFont"/>
    <w:link w:val="Heading1"/>
    <w:uiPriority w:val="1"/>
    <w:rsid w:val="000904F7"/>
    <w:rPr>
      <w:rFonts w:ascii="Calibri" w:eastAsia="Calibri" w:hAnsi="Calibri" w:cs="Calibri"/>
      <w:b/>
      <w:bCs/>
    </w:rPr>
  </w:style>
  <w:style w:type="table" w:styleId="TableGrid">
    <w:name w:val="Table Grid"/>
    <w:basedOn w:val="TableNormal"/>
    <w:uiPriority w:val="59"/>
    <w:rsid w:val="00147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643362">
      <w:bodyDiv w:val="1"/>
      <w:marLeft w:val="0"/>
      <w:marRight w:val="0"/>
      <w:marTop w:val="0"/>
      <w:marBottom w:val="0"/>
      <w:divBdr>
        <w:top w:val="none" w:sz="0" w:space="0" w:color="auto"/>
        <w:left w:val="none" w:sz="0" w:space="0" w:color="auto"/>
        <w:bottom w:val="none" w:sz="0" w:space="0" w:color="auto"/>
        <w:right w:val="none" w:sz="0" w:space="0" w:color="auto"/>
      </w:divBdr>
    </w:div>
    <w:div w:id="839008926">
      <w:bodyDiv w:val="1"/>
      <w:marLeft w:val="0"/>
      <w:marRight w:val="0"/>
      <w:marTop w:val="0"/>
      <w:marBottom w:val="0"/>
      <w:divBdr>
        <w:top w:val="none" w:sz="0" w:space="0" w:color="auto"/>
        <w:left w:val="none" w:sz="0" w:space="0" w:color="auto"/>
        <w:bottom w:val="none" w:sz="0" w:space="0" w:color="auto"/>
        <w:right w:val="none" w:sz="0" w:space="0" w:color="auto"/>
      </w:divBdr>
    </w:div>
    <w:div w:id="1378436526">
      <w:bodyDiv w:val="1"/>
      <w:marLeft w:val="0"/>
      <w:marRight w:val="0"/>
      <w:marTop w:val="0"/>
      <w:marBottom w:val="0"/>
      <w:divBdr>
        <w:top w:val="none" w:sz="0" w:space="0" w:color="auto"/>
        <w:left w:val="none" w:sz="0" w:space="0" w:color="auto"/>
        <w:bottom w:val="none" w:sz="0" w:space="0" w:color="auto"/>
        <w:right w:val="none" w:sz="0" w:space="0" w:color="auto"/>
      </w:divBdr>
    </w:div>
    <w:div w:id="1626692923">
      <w:bodyDiv w:val="1"/>
      <w:marLeft w:val="0"/>
      <w:marRight w:val="0"/>
      <w:marTop w:val="0"/>
      <w:marBottom w:val="0"/>
      <w:divBdr>
        <w:top w:val="none" w:sz="0" w:space="0" w:color="auto"/>
        <w:left w:val="none" w:sz="0" w:space="0" w:color="auto"/>
        <w:bottom w:val="none" w:sz="0" w:space="0" w:color="auto"/>
        <w:right w:val="none" w:sz="0" w:space="0" w:color="auto"/>
      </w:divBdr>
    </w:div>
    <w:div w:id="1814565869">
      <w:bodyDiv w:val="1"/>
      <w:marLeft w:val="0"/>
      <w:marRight w:val="0"/>
      <w:marTop w:val="0"/>
      <w:marBottom w:val="0"/>
      <w:divBdr>
        <w:top w:val="none" w:sz="0" w:space="0" w:color="auto"/>
        <w:left w:val="none" w:sz="0" w:space="0" w:color="auto"/>
        <w:bottom w:val="none" w:sz="0" w:space="0" w:color="auto"/>
        <w:right w:val="none" w:sz="0" w:space="0" w:color="auto"/>
      </w:divBdr>
      <w:divsChild>
        <w:div w:id="698357034">
          <w:marLeft w:val="1166"/>
          <w:marRight w:val="0"/>
          <w:marTop w:val="0"/>
          <w:marBottom w:val="0"/>
          <w:divBdr>
            <w:top w:val="none" w:sz="0" w:space="0" w:color="auto"/>
            <w:left w:val="none" w:sz="0" w:space="0" w:color="auto"/>
            <w:bottom w:val="none" w:sz="0" w:space="0" w:color="auto"/>
            <w:right w:val="none" w:sz="0" w:space="0" w:color="auto"/>
          </w:divBdr>
        </w:div>
        <w:div w:id="1268074262">
          <w:marLeft w:val="1166"/>
          <w:marRight w:val="0"/>
          <w:marTop w:val="0"/>
          <w:marBottom w:val="0"/>
          <w:divBdr>
            <w:top w:val="none" w:sz="0" w:space="0" w:color="auto"/>
            <w:left w:val="none" w:sz="0" w:space="0" w:color="auto"/>
            <w:bottom w:val="none" w:sz="0" w:space="0" w:color="auto"/>
            <w:right w:val="none" w:sz="0" w:space="0" w:color="auto"/>
          </w:divBdr>
        </w:div>
        <w:div w:id="1922830220">
          <w:marLeft w:val="1166"/>
          <w:marRight w:val="0"/>
          <w:marTop w:val="0"/>
          <w:marBottom w:val="0"/>
          <w:divBdr>
            <w:top w:val="none" w:sz="0" w:space="0" w:color="auto"/>
            <w:left w:val="none" w:sz="0" w:space="0" w:color="auto"/>
            <w:bottom w:val="none" w:sz="0" w:space="0" w:color="auto"/>
            <w:right w:val="none" w:sz="0" w:space="0" w:color="auto"/>
          </w:divBdr>
        </w:div>
        <w:div w:id="2092192506">
          <w:marLeft w:val="1166"/>
          <w:marRight w:val="0"/>
          <w:marTop w:val="0"/>
          <w:marBottom w:val="0"/>
          <w:divBdr>
            <w:top w:val="none" w:sz="0" w:space="0" w:color="auto"/>
            <w:left w:val="none" w:sz="0" w:space="0" w:color="auto"/>
            <w:bottom w:val="none" w:sz="0" w:space="0" w:color="auto"/>
            <w:right w:val="none" w:sz="0" w:space="0" w:color="auto"/>
          </w:divBdr>
        </w:div>
        <w:div w:id="1509562611">
          <w:marLeft w:val="1166"/>
          <w:marRight w:val="0"/>
          <w:marTop w:val="0"/>
          <w:marBottom w:val="0"/>
          <w:divBdr>
            <w:top w:val="none" w:sz="0" w:space="0" w:color="auto"/>
            <w:left w:val="none" w:sz="0" w:space="0" w:color="auto"/>
            <w:bottom w:val="none" w:sz="0" w:space="0" w:color="auto"/>
            <w:right w:val="none" w:sz="0" w:space="0" w:color="auto"/>
          </w:divBdr>
        </w:div>
        <w:div w:id="214661590">
          <w:marLeft w:val="1166"/>
          <w:marRight w:val="0"/>
          <w:marTop w:val="0"/>
          <w:marBottom w:val="0"/>
          <w:divBdr>
            <w:top w:val="none" w:sz="0" w:space="0" w:color="auto"/>
            <w:left w:val="none" w:sz="0" w:space="0" w:color="auto"/>
            <w:bottom w:val="none" w:sz="0" w:space="0" w:color="auto"/>
            <w:right w:val="none" w:sz="0" w:space="0" w:color="auto"/>
          </w:divBdr>
        </w:div>
        <w:div w:id="821772322">
          <w:marLeft w:val="1166"/>
          <w:marRight w:val="0"/>
          <w:marTop w:val="0"/>
          <w:marBottom w:val="0"/>
          <w:divBdr>
            <w:top w:val="none" w:sz="0" w:space="0" w:color="auto"/>
            <w:left w:val="none" w:sz="0" w:space="0" w:color="auto"/>
            <w:bottom w:val="none" w:sz="0" w:space="0" w:color="auto"/>
            <w:right w:val="none" w:sz="0" w:space="0" w:color="auto"/>
          </w:divBdr>
        </w:div>
        <w:div w:id="139079678">
          <w:marLeft w:val="1166"/>
          <w:marRight w:val="0"/>
          <w:marTop w:val="0"/>
          <w:marBottom w:val="0"/>
          <w:divBdr>
            <w:top w:val="none" w:sz="0" w:space="0" w:color="auto"/>
            <w:left w:val="none" w:sz="0" w:space="0" w:color="auto"/>
            <w:bottom w:val="none" w:sz="0" w:space="0" w:color="auto"/>
            <w:right w:val="none" w:sz="0" w:space="0" w:color="auto"/>
          </w:divBdr>
        </w:div>
        <w:div w:id="1361320113">
          <w:marLeft w:val="1166"/>
          <w:marRight w:val="0"/>
          <w:marTop w:val="0"/>
          <w:marBottom w:val="0"/>
          <w:divBdr>
            <w:top w:val="none" w:sz="0" w:space="0" w:color="auto"/>
            <w:left w:val="none" w:sz="0" w:space="0" w:color="auto"/>
            <w:bottom w:val="none" w:sz="0" w:space="0" w:color="auto"/>
            <w:right w:val="none" w:sz="0" w:space="0" w:color="auto"/>
          </w:divBdr>
        </w:div>
        <w:div w:id="206140748">
          <w:marLeft w:val="1166"/>
          <w:marRight w:val="0"/>
          <w:marTop w:val="0"/>
          <w:marBottom w:val="0"/>
          <w:divBdr>
            <w:top w:val="none" w:sz="0" w:space="0" w:color="auto"/>
            <w:left w:val="none" w:sz="0" w:space="0" w:color="auto"/>
            <w:bottom w:val="none" w:sz="0" w:space="0" w:color="auto"/>
            <w:right w:val="none" w:sz="0" w:space="0" w:color="auto"/>
          </w:divBdr>
        </w:div>
        <w:div w:id="2006935314">
          <w:marLeft w:val="1166"/>
          <w:marRight w:val="0"/>
          <w:marTop w:val="0"/>
          <w:marBottom w:val="0"/>
          <w:divBdr>
            <w:top w:val="none" w:sz="0" w:space="0" w:color="auto"/>
            <w:left w:val="none" w:sz="0" w:space="0" w:color="auto"/>
            <w:bottom w:val="none" w:sz="0" w:space="0" w:color="auto"/>
            <w:right w:val="none" w:sz="0" w:space="0" w:color="auto"/>
          </w:divBdr>
        </w:div>
        <w:div w:id="324283129">
          <w:marLeft w:val="1166"/>
          <w:marRight w:val="0"/>
          <w:marTop w:val="0"/>
          <w:marBottom w:val="0"/>
          <w:divBdr>
            <w:top w:val="none" w:sz="0" w:space="0" w:color="auto"/>
            <w:left w:val="none" w:sz="0" w:space="0" w:color="auto"/>
            <w:bottom w:val="none" w:sz="0" w:space="0" w:color="auto"/>
            <w:right w:val="none" w:sz="0" w:space="0" w:color="auto"/>
          </w:divBdr>
        </w:div>
        <w:div w:id="194997021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Fairfax County</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Kimberly</dc:creator>
  <cp:lastModifiedBy>Hannah Marshall</cp:lastModifiedBy>
  <cp:revision>3</cp:revision>
  <cp:lastPrinted>2017-12-28T17:03:00Z</cp:lastPrinted>
  <dcterms:created xsi:type="dcterms:W3CDTF">2018-07-11T17:59:00Z</dcterms:created>
  <dcterms:modified xsi:type="dcterms:W3CDTF">2018-07-11T18:14:00Z</dcterms:modified>
</cp:coreProperties>
</file>